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F074" w14:textId="10BC37A5" w:rsidR="001912CE" w:rsidRPr="001912CE" w:rsidRDefault="00572822" w:rsidP="001912CE">
      <w:pPr>
        <w:rPr>
          <w:rFonts w:ascii="Verdana" w:hAnsi="Verdana"/>
          <w:i/>
          <w:iCs/>
          <w:color w:val="FF0000"/>
          <w:sz w:val="20"/>
          <w:szCs w:val="20"/>
        </w:rPr>
      </w:pPr>
      <w:r w:rsidRPr="001912CE">
        <w:rPr>
          <w:rFonts w:ascii="Verdana" w:hAnsi="Verdana"/>
          <w:i/>
          <w:iCs/>
          <w:color w:val="FF0000"/>
          <w:sz w:val="20"/>
          <w:szCs w:val="20"/>
        </w:rPr>
        <w:t xml:space="preserve">WZÓR </w:t>
      </w:r>
      <w:r w:rsidR="00563314">
        <w:rPr>
          <w:rFonts w:ascii="Verdana" w:hAnsi="Verdana"/>
          <w:i/>
          <w:iCs/>
          <w:color w:val="FF0000"/>
          <w:sz w:val="20"/>
          <w:szCs w:val="20"/>
        </w:rPr>
        <w:t xml:space="preserve"> z </w:t>
      </w:r>
      <w:r w:rsidR="00142B6F">
        <w:rPr>
          <w:rFonts w:ascii="Verdana" w:hAnsi="Verdana"/>
          <w:i/>
          <w:iCs/>
          <w:color w:val="FF0000"/>
          <w:sz w:val="20"/>
          <w:szCs w:val="20"/>
        </w:rPr>
        <w:t>4</w:t>
      </w:r>
      <w:r w:rsidR="00563314">
        <w:rPr>
          <w:rFonts w:ascii="Verdana" w:hAnsi="Verdana"/>
          <w:i/>
          <w:iCs/>
          <w:color w:val="FF0000"/>
          <w:sz w:val="20"/>
          <w:szCs w:val="20"/>
        </w:rPr>
        <w:t>-5-2020</w:t>
      </w:r>
    </w:p>
    <w:p w14:paraId="241903DE" w14:textId="5C8BE642" w:rsidR="002F6BD0" w:rsidRPr="008C690D" w:rsidRDefault="008D0205" w:rsidP="001912CE">
      <w:pPr>
        <w:jc w:val="right"/>
        <w:rPr>
          <w:rFonts w:ascii="Verdana" w:hAnsi="Verdana"/>
          <w:color w:val="FF0000"/>
          <w:sz w:val="20"/>
          <w:szCs w:val="20"/>
        </w:rPr>
      </w:pPr>
      <w:r w:rsidRPr="008C690D">
        <w:rPr>
          <w:rFonts w:ascii="Verdana" w:hAnsi="Verdana"/>
          <w:color w:val="FF0000"/>
          <w:sz w:val="20"/>
          <w:szCs w:val="20"/>
        </w:rPr>
        <w:t>______________, dnia ______</w:t>
      </w:r>
      <w:r w:rsidR="002F6BD0" w:rsidRPr="008C690D">
        <w:rPr>
          <w:rFonts w:ascii="Verdana" w:hAnsi="Verdana"/>
          <w:color w:val="FF0000"/>
          <w:sz w:val="20"/>
          <w:szCs w:val="20"/>
        </w:rPr>
        <w:t xml:space="preserve"> 20</w:t>
      </w:r>
      <w:r w:rsidR="00331BD1">
        <w:rPr>
          <w:rFonts w:ascii="Verdana" w:hAnsi="Verdana"/>
          <w:color w:val="FF0000"/>
          <w:sz w:val="20"/>
          <w:szCs w:val="20"/>
        </w:rPr>
        <w:t>___</w:t>
      </w:r>
      <w:r w:rsidR="002F6BD0" w:rsidRPr="008C690D">
        <w:rPr>
          <w:rFonts w:ascii="Verdana" w:hAnsi="Verdana"/>
          <w:color w:val="FF0000"/>
          <w:sz w:val="20"/>
          <w:szCs w:val="20"/>
        </w:rPr>
        <w:t xml:space="preserve"> r.</w:t>
      </w:r>
    </w:p>
    <w:p w14:paraId="6EB61DBC" w14:textId="77777777" w:rsidR="002F6BD0" w:rsidRPr="00925ECA" w:rsidRDefault="002F6BD0" w:rsidP="002F6BD0">
      <w:pPr>
        <w:rPr>
          <w:rFonts w:ascii="Verdana" w:hAnsi="Verdana"/>
          <w:b/>
          <w:sz w:val="20"/>
          <w:szCs w:val="20"/>
        </w:rPr>
      </w:pPr>
    </w:p>
    <w:p w14:paraId="5B9F9714" w14:textId="77777777" w:rsidR="002F6BD0" w:rsidRDefault="002F6BD0" w:rsidP="002F6BD0">
      <w:pPr>
        <w:rPr>
          <w:rFonts w:ascii="Verdana" w:hAnsi="Verdana"/>
          <w:b/>
          <w:sz w:val="20"/>
          <w:szCs w:val="20"/>
        </w:rPr>
      </w:pPr>
    </w:p>
    <w:p w14:paraId="1473B5C2" w14:textId="77777777" w:rsidR="007A3291" w:rsidRPr="00925ECA" w:rsidRDefault="007A3291" w:rsidP="002F6BD0">
      <w:pPr>
        <w:rPr>
          <w:rFonts w:ascii="Verdana" w:hAnsi="Verdana"/>
          <w:b/>
          <w:sz w:val="20"/>
          <w:szCs w:val="20"/>
        </w:rPr>
      </w:pPr>
    </w:p>
    <w:p w14:paraId="36107EA3" w14:textId="77777777" w:rsidR="002F6BD0" w:rsidRPr="00925ECA" w:rsidRDefault="00244209" w:rsidP="00244209">
      <w:pPr>
        <w:spacing w:line="240" w:lineRule="auto"/>
        <w:ind w:left="4248"/>
        <w:rPr>
          <w:rFonts w:ascii="Verdana" w:hAnsi="Verdana"/>
          <w:sz w:val="20"/>
          <w:szCs w:val="20"/>
        </w:rPr>
      </w:pPr>
      <w:r w:rsidRPr="00925ECA">
        <w:rPr>
          <w:rFonts w:ascii="Verdana" w:hAnsi="Verdana"/>
          <w:b/>
          <w:sz w:val="20"/>
          <w:szCs w:val="20"/>
        </w:rPr>
        <w:t xml:space="preserve">SĄD OKRĘGOWY </w:t>
      </w:r>
      <w:r w:rsidRPr="00925ECA">
        <w:rPr>
          <w:rFonts w:ascii="Verdana" w:hAnsi="Verdana"/>
          <w:b/>
          <w:sz w:val="20"/>
          <w:szCs w:val="20"/>
        </w:rPr>
        <w:br/>
      </w:r>
      <w:r>
        <w:rPr>
          <w:rFonts w:ascii="Verdana" w:hAnsi="Verdana"/>
          <w:b/>
          <w:sz w:val="20"/>
          <w:szCs w:val="20"/>
        </w:rPr>
        <w:t xml:space="preserve">XIII </w:t>
      </w:r>
      <w:r w:rsidR="002F6BD0" w:rsidRPr="00925ECA">
        <w:rPr>
          <w:rFonts w:ascii="Verdana" w:hAnsi="Verdana"/>
          <w:b/>
          <w:sz w:val="20"/>
          <w:szCs w:val="20"/>
        </w:rPr>
        <w:t xml:space="preserve">Wydział Ubezpieczeń Społecznych </w:t>
      </w:r>
      <w:r w:rsidR="002F6BD0" w:rsidRPr="00925ECA">
        <w:rPr>
          <w:rFonts w:ascii="Verdana" w:hAnsi="Verdana"/>
          <w:b/>
          <w:sz w:val="20"/>
          <w:szCs w:val="20"/>
        </w:rPr>
        <w:br/>
        <w:t xml:space="preserve">w Warszawie </w:t>
      </w:r>
      <w:r w:rsidR="002F6BD0" w:rsidRPr="00925ECA">
        <w:rPr>
          <w:rFonts w:ascii="Verdana" w:hAnsi="Verdana"/>
          <w:b/>
          <w:sz w:val="20"/>
          <w:szCs w:val="20"/>
        </w:rPr>
        <w:br/>
      </w:r>
      <w:r w:rsidR="00C36D43" w:rsidRPr="00925ECA">
        <w:rPr>
          <w:rFonts w:ascii="Verdana" w:hAnsi="Verdana"/>
          <w:sz w:val="20"/>
          <w:szCs w:val="20"/>
        </w:rPr>
        <w:t xml:space="preserve">ul. Płocka 9 </w:t>
      </w:r>
      <w:r w:rsidR="00C36D43" w:rsidRPr="00925ECA">
        <w:rPr>
          <w:rFonts w:ascii="Verdana" w:hAnsi="Verdana"/>
          <w:sz w:val="20"/>
          <w:szCs w:val="20"/>
        </w:rPr>
        <w:br/>
        <w:t xml:space="preserve">01-231 Warszawa       </w:t>
      </w:r>
    </w:p>
    <w:p w14:paraId="31D6FEAB" w14:textId="423136EF" w:rsidR="002F6BD0" w:rsidRPr="00925ECA" w:rsidRDefault="002F6BD0" w:rsidP="00244209">
      <w:pPr>
        <w:spacing w:line="240" w:lineRule="auto"/>
        <w:ind w:left="4253" w:hanging="709"/>
        <w:rPr>
          <w:rFonts w:ascii="Verdana" w:hAnsi="Verdana"/>
          <w:sz w:val="20"/>
          <w:szCs w:val="20"/>
        </w:rPr>
      </w:pPr>
      <w:r w:rsidRPr="00925ECA">
        <w:rPr>
          <w:rFonts w:ascii="Verdana" w:hAnsi="Verdana"/>
          <w:sz w:val="20"/>
          <w:szCs w:val="20"/>
        </w:rPr>
        <w:t>za pośrednictwem:</w:t>
      </w:r>
      <w:r w:rsidRPr="00925ECA">
        <w:rPr>
          <w:rFonts w:ascii="Verdana" w:hAnsi="Verdana"/>
          <w:sz w:val="20"/>
          <w:szCs w:val="20"/>
        </w:rPr>
        <w:br/>
        <w:t xml:space="preserve"> </w:t>
      </w:r>
      <w:r w:rsidRPr="00925ECA">
        <w:rPr>
          <w:rFonts w:ascii="Verdana" w:hAnsi="Verdana"/>
          <w:sz w:val="20"/>
          <w:szCs w:val="20"/>
        </w:rPr>
        <w:br/>
        <w:t>Dyrektora Zakładu Emerytalno – Rentowego Ministerstwa Sp</w:t>
      </w:r>
      <w:r w:rsidR="00C53D03">
        <w:rPr>
          <w:rFonts w:ascii="Verdana" w:hAnsi="Verdana"/>
          <w:sz w:val="20"/>
          <w:szCs w:val="20"/>
        </w:rPr>
        <w:t>raw Wewnętrznych</w:t>
      </w:r>
      <w:r w:rsidR="00572822">
        <w:rPr>
          <w:rFonts w:ascii="Verdana" w:hAnsi="Verdana"/>
          <w:sz w:val="20"/>
          <w:szCs w:val="20"/>
        </w:rPr>
        <w:t xml:space="preserve"> i Administracji</w:t>
      </w:r>
      <w:r w:rsidRPr="00925ECA">
        <w:rPr>
          <w:rFonts w:ascii="Verdana" w:hAnsi="Verdana"/>
          <w:sz w:val="20"/>
          <w:szCs w:val="20"/>
        </w:rPr>
        <w:br/>
        <w:t>ul. Pawińskiego 17/21</w:t>
      </w:r>
      <w:r w:rsidRPr="00925ECA">
        <w:rPr>
          <w:rFonts w:ascii="Verdana" w:hAnsi="Verdana"/>
          <w:sz w:val="20"/>
          <w:szCs w:val="20"/>
        </w:rPr>
        <w:br/>
        <w:t>02-106 Warszawa</w:t>
      </w:r>
    </w:p>
    <w:p w14:paraId="1FF4BC97" w14:textId="77777777" w:rsidR="002F6BD0" w:rsidRPr="008C690D" w:rsidRDefault="002F6BD0" w:rsidP="00244209">
      <w:pPr>
        <w:spacing w:line="240" w:lineRule="auto"/>
        <w:ind w:left="4253" w:hanging="709"/>
        <w:rPr>
          <w:rFonts w:ascii="Verdana" w:hAnsi="Verdana"/>
          <w:color w:val="FF0000"/>
          <w:sz w:val="20"/>
          <w:szCs w:val="20"/>
        </w:rPr>
      </w:pPr>
      <w:r w:rsidRPr="00925ECA">
        <w:rPr>
          <w:rFonts w:ascii="Verdana" w:hAnsi="Verdana"/>
          <w:b/>
          <w:sz w:val="20"/>
          <w:szCs w:val="20"/>
        </w:rPr>
        <w:t xml:space="preserve">Powód (odwołujący się): </w:t>
      </w:r>
      <w:r w:rsidRPr="00925ECA">
        <w:rPr>
          <w:rFonts w:ascii="Verdana" w:hAnsi="Verdana"/>
          <w:b/>
          <w:sz w:val="20"/>
          <w:szCs w:val="20"/>
        </w:rPr>
        <w:br/>
      </w:r>
      <w:r w:rsidR="008C690D" w:rsidRPr="008C690D">
        <w:rPr>
          <w:rFonts w:ascii="Verdana" w:hAnsi="Verdana"/>
          <w:color w:val="FF0000"/>
          <w:sz w:val="20"/>
          <w:szCs w:val="20"/>
        </w:rPr>
        <w:t xml:space="preserve">_________________ </w:t>
      </w:r>
      <w:r w:rsidR="008C690D" w:rsidRPr="008C690D">
        <w:rPr>
          <w:rFonts w:ascii="Verdana" w:hAnsi="Verdana"/>
          <w:color w:val="FF0000"/>
          <w:sz w:val="20"/>
          <w:szCs w:val="20"/>
        </w:rPr>
        <w:br/>
        <w:t>_________________</w:t>
      </w:r>
      <w:r w:rsidR="008C690D" w:rsidRPr="008C690D">
        <w:rPr>
          <w:rFonts w:ascii="Verdana" w:hAnsi="Verdana"/>
          <w:color w:val="FF0000"/>
          <w:sz w:val="20"/>
          <w:szCs w:val="20"/>
        </w:rPr>
        <w:br/>
        <w:t xml:space="preserve">___-_____________ </w:t>
      </w:r>
      <w:r w:rsidR="008C690D" w:rsidRPr="008C690D">
        <w:rPr>
          <w:rFonts w:ascii="Verdana" w:hAnsi="Verdana"/>
          <w:color w:val="FF0000"/>
          <w:sz w:val="20"/>
          <w:szCs w:val="20"/>
        </w:rPr>
        <w:br/>
        <w:t>PESEL _______________</w:t>
      </w:r>
    </w:p>
    <w:p w14:paraId="0AF3B7DD" w14:textId="77777777" w:rsidR="002F6BD0" w:rsidRPr="00A43FF3" w:rsidRDefault="002F6BD0" w:rsidP="00244209">
      <w:pPr>
        <w:spacing w:line="240" w:lineRule="auto"/>
        <w:ind w:left="4253" w:hanging="709"/>
        <w:rPr>
          <w:rFonts w:ascii="Verdana" w:hAnsi="Verdana"/>
          <w:sz w:val="20"/>
          <w:szCs w:val="20"/>
        </w:rPr>
      </w:pPr>
      <w:r w:rsidRPr="00925ECA">
        <w:rPr>
          <w:rFonts w:ascii="Verdana" w:hAnsi="Verdana"/>
          <w:b/>
          <w:sz w:val="20"/>
          <w:szCs w:val="20"/>
        </w:rPr>
        <w:t xml:space="preserve">Pozwany: </w:t>
      </w:r>
      <w:r w:rsidRPr="00925ECA">
        <w:rPr>
          <w:rFonts w:ascii="Verdana" w:hAnsi="Verdana"/>
          <w:b/>
          <w:sz w:val="20"/>
          <w:szCs w:val="20"/>
        </w:rPr>
        <w:br/>
      </w:r>
      <w:r w:rsidRPr="00925ECA">
        <w:rPr>
          <w:rFonts w:ascii="Verdana" w:hAnsi="Verdana"/>
          <w:sz w:val="20"/>
          <w:szCs w:val="20"/>
        </w:rPr>
        <w:t>Dyrektor Zakładu Emerytalno-Rentowego Ministerstwa Spra</w:t>
      </w:r>
      <w:r w:rsidR="007A3291">
        <w:rPr>
          <w:rFonts w:ascii="Verdana" w:hAnsi="Verdana"/>
          <w:sz w:val="20"/>
          <w:szCs w:val="20"/>
        </w:rPr>
        <w:t xml:space="preserve">w Wewnętrznych </w:t>
      </w:r>
      <w:r w:rsidR="00EF3A0C">
        <w:rPr>
          <w:rFonts w:ascii="Verdana" w:hAnsi="Verdana"/>
          <w:sz w:val="20"/>
          <w:szCs w:val="20"/>
        </w:rPr>
        <w:br/>
        <w:t>ul. Pawi</w:t>
      </w:r>
      <w:r w:rsidR="00381B2A">
        <w:rPr>
          <w:rFonts w:ascii="Verdana" w:hAnsi="Verdana"/>
          <w:sz w:val="20"/>
          <w:szCs w:val="20"/>
        </w:rPr>
        <w:t xml:space="preserve">ńskiego </w:t>
      </w:r>
      <w:r w:rsidRPr="00925ECA">
        <w:rPr>
          <w:rFonts w:ascii="Verdana" w:hAnsi="Verdana"/>
          <w:sz w:val="20"/>
          <w:szCs w:val="20"/>
        </w:rPr>
        <w:t xml:space="preserve">17/21,  </w:t>
      </w:r>
      <w:r w:rsidRPr="00925ECA">
        <w:rPr>
          <w:rFonts w:ascii="Verdana" w:hAnsi="Verdana"/>
          <w:sz w:val="20"/>
          <w:szCs w:val="20"/>
        </w:rPr>
        <w:br/>
      </w:r>
      <w:r w:rsidRPr="00A43FF3">
        <w:rPr>
          <w:rFonts w:ascii="Verdana" w:hAnsi="Verdana"/>
          <w:sz w:val="20"/>
          <w:szCs w:val="20"/>
        </w:rPr>
        <w:t xml:space="preserve">02-106 Warszawa. </w:t>
      </w:r>
    </w:p>
    <w:p w14:paraId="42E145F1" w14:textId="4613BBD5" w:rsidR="002F6BD0" w:rsidRPr="008C690D" w:rsidRDefault="002F6BD0" w:rsidP="002F6BD0">
      <w:pPr>
        <w:rPr>
          <w:rFonts w:ascii="Verdana" w:hAnsi="Verdana"/>
          <w:b/>
          <w:color w:val="FF0000"/>
          <w:sz w:val="20"/>
          <w:szCs w:val="20"/>
        </w:rPr>
      </w:pPr>
      <w:r w:rsidRPr="00A43FF3">
        <w:rPr>
          <w:rFonts w:ascii="Verdana" w:hAnsi="Verdana"/>
          <w:sz w:val="20"/>
          <w:szCs w:val="20"/>
        </w:rPr>
        <w:t>Nr ewidencyjny świadczenia:</w:t>
      </w:r>
      <w:r w:rsidRPr="00A43FF3">
        <w:rPr>
          <w:rFonts w:ascii="Verdana" w:hAnsi="Verdana"/>
          <w:sz w:val="20"/>
          <w:szCs w:val="20"/>
        </w:rPr>
        <w:br/>
      </w:r>
      <w:r w:rsidR="008C690D" w:rsidRPr="008C690D">
        <w:rPr>
          <w:rFonts w:ascii="Verdana" w:hAnsi="Verdana"/>
          <w:b/>
          <w:color w:val="FF0000"/>
          <w:sz w:val="20"/>
          <w:szCs w:val="20"/>
        </w:rPr>
        <w:t>KRW ___________</w:t>
      </w:r>
      <w:r w:rsidR="00A43FF3" w:rsidRPr="008C690D">
        <w:rPr>
          <w:rFonts w:ascii="Verdana" w:hAnsi="Verdana"/>
          <w:b/>
          <w:color w:val="FF0000"/>
          <w:sz w:val="20"/>
          <w:szCs w:val="20"/>
        </w:rPr>
        <w:t>/</w:t>
      </w:r>
      <w:r w:rsidR="003D777B">
        <w:rPr>
          <w:rFonts w:ascii="Verdana" w:hAnsi="Verdana"/>
          <w:b/>
          <w:color w:val="FF0000"/>
          <w:sz w:val="20"/>
          <w:szCs w:val="20"/>
        </w:rPr>
        <w:t xml:space="preserve">   </w:t>
      </w:r>
    </w:p>
    <w:p w14:paraId="57451247" w14:textId="77777777" w:rsidR="002F6BD0" w:rsidRPr="00A43FF3" w:rsidRDefault="002F6BD0" w:rsidP="002F6BD0">
      <w:pPr>
        <w:rPr>
          <w:rFonts w:ascii="Verdana" w:hAnsi="Verdana"/>
          <w:sz w:val="20"/>
          <w:szCs w:val="20"/>
        </w:rPr>
      </w:pPr>
    </w:p>
    <w:p w14:paraId="0FDB24EF" w14:textId="77777777" w:rsidR="002F6BD0" w:rsidRPr="00A43FF3" w:rsidRDefault="002F6BD0" w:rsidP="002F6BD0">
      <w:pPr>
        <w:jc w:val="center"/>
        <w:rPr>
          <w:rFonts w:ascii="Verdana" w:hAnsi="Verdana"/>
          <w:b/>
          <w:sz w:val="20"/>
          <w:szCs w:val="20"/>
        </w:rPr>
      </w:pPr>
      <w:r w:rsidRPr="00A43FF3">
        <w:rPr>
          <w:rFonts w:ascii="Verdana" w:hAnsi="Verdana"/>
          <w:b/>
          <w:sz w:val="20"/>
          <w:szCs w:val="20"/>
        </w:rPr>
        <w:t>ODWOŁANIE</w:t>
      </w:r>
    </w:p>
    <w:p w14:paraId="652490F4" w14:textId="4F81F21A" w:rsidR="002F6BD0" w:rsidRPr="008C690D" w:rsidRDefault="002F6BD0" w:rsidP="00763A17">
      <w:pPr>
        <w:spacing w:after="0" w:line="240" w:lineRule="auto"/>
        <w:jc w:val="both"/>
        <w:rPr>
          <w:rFonts w:ascii="Verdana" w:hAnsi="Verdana"/>
          <w:color w:val="FF0000"/>
          <w:sz w:val="20"/>
          <w:szCs w:val="20"/>
        </w:rPr>
      </w:pPr>
      <w:r w:rsidRPr="00A43FF3">
        <w:rPr>
          <w:rFonts w:ascii="Verdana" w:hAnsi="Verdana"/>
          <w:sz w:val="20"/>
          <w:szCs w:val="20"/>
        </w:rPr>
        <w:t>od decyzji Dyrektora Zakładu Emerytalno – Rentowego Ministerstwa Spraw Wewnętrznych w Wa</w:t>
      </w:r>
      <w:r w:rsidR="00A43FF3" w:rsidRPr="00A43FF3">
        <w:rPr>
          <w:rFonts w:ascii="Verdana" w:hAnsi="Verdana"/>
          <w:sz w:val="20"/>
          <w:szCs w:val="20"/>
        </w:rPr>
        <w:t xml:space="preserve">rszawie, </w:t>
      </w:r>
      <w:r w:rsidR="00A43FF3" w:rsidRPr="008C690D">
        <w:rPr>
          <w:rFonts w:ascii="Verdana" w:hAnsi="Verdana"/>
          <w:color w:val="FF0000"/>
          <w:sz w:val="20"/>
          <w:szCs w:val="20"/>
        </w:rPr>
        <w:t>nr e</w:t>
      </w:r>
      <w:r w:rsidR="004808DB" w:rsidRPr="008C690D">
        <w:rPr>
          <w:rFonts w:ascii="Verdana" w:hAnsi="Verdana"/>
          <w:color w:val="FF0000"/>
          <w:sz w:val="20"/>
          <w:szCs w:val="20"/>
        </w:rPr>
        <w:t xml:space="preserve">wid. KRW </w:t>
      </w:r>
      <w:r w:rsidR="008C690D" w:rsidRPr="008C690D">
        <w:rPr>
          <w:rFonts w:ascii="Verdana" w:hAnsi="Verdana"/>
          <w:color w:val="FF0000"/>
          <w:sz w:val="20"/>
          <w:szCs w:val="20"/>
        </w:rPr>
        <w:t>_________</w:t>
      </w:r>
      <w:r w:rsidR="004808DB" w:rsidRPr="008C690D">
        <w:rPr>
          <w:rFonts w:ascii="Verdana" w:hAnsi="Verdana"/>
          <w:color w:val="FF0000"/>
          <w:sz w:val="20"/>
          <w:szCs w:val="20"/>
        </w:rPr>
        <w:t>/</w:t>
      </w:r>
      <w:r w:rsidR="00C61B01">
        <w:rPr>
          <w:rFonts w:ascii="Verdana" w:hAnsi="Verdana"/>
          <w:color w:val="FF0000"/>
          <w:sz w:val="20"/>
          <w:szCs w:val="20"/>
        </w:rPr>
        <w:t xml:space="preserve">   </w:t>
      </w:r>
      <w:r w:rsidR="008C690D" w:rsidRPr="008C690D">
        <w:rPr>
          <w:rFonts w:ascii="Verdana" w:hAnsi="Verdana"/>
          <w:color w:val="FF0000"/>
          <w:sz w:val="20"/>
          <w:szCs w:val="20"/>
        </w:rPr>
        <w:t xml:space="preserve"> z dnia ___________</w:t>
      </w:r>
      <w:r w:rsidR="00A43FF3" w:rsidRPr="008C690D">
        <w:rPr>
          <w:rFonts w:ascii="Verdana" w:hAnsi="Verdana"/>
          <w:color w:val="FF0000"/>
          <w:sz w:val="20"/>
          <w:szCs w:val="20"/>
        </w:rPr>
        <w:t xml:space="preserve"> </w:t>
      </w:r>
      <w:r w:rsidRPr="008C690D">
        <w:rPr>
          <w:rFonts w:ascii="Verdana" w:hAnsi="Verdana"/>
          <w:color w:val="FF0000"/>
          <w:sz w:val="20"/>
          <w:szCs w:val="20"/>
        </w:rPr>
        <w:t>20</w:t>
      </w:r>
      <w:r w:rsidR="00987911">
        <w:rPr>
          <w:rFonts w:ascii="Verdana" w:hAnsi="Verdana"/>
          <w:color w:val="FF0000"/>
          <w:sz w:val="20"/>
          <w:szCs w:val="20"/>
        </w:rPr>
        <w:t xml:space="preserve">   </w:t>
      </w:r>
      <w:r w:rsidRPr="00A43FF3">
        <w:rPr>
          <w:rFonts w:ascii="Verdana" w:hAnsi="Verdana"/>
          <w:sz w:val="20"/>
          <w:szCs w:val="20"/>
        </w:rPr>
        <w:t xml:space="preserve"> r</w:t>
      </w:r>
      <w:r w:rsidR="00C36D43" w:rsidRPr="00A43FF3">
        <w:rPr>
          <w:rFonts w:ascii="Verdana" w:hAnsi="Verdana"/>
          <w:sz w:val="20"/>
          <w:szCs w:val="20"/>
        </w:rPr>
        <w:t xml:space="preserve">., doręczonej </w:t>
      </w:r>
      <w:r w:rsidR="003D777B">
        <w:rPr>
          <w:rFonts w:ascii="Verdana" w:hAnsi="Verdana"/>
          <w:sz w:val="20"/>
          <w:szCs w:val="20"/>
        </w:rPr>
        <w:t>za pokwitowaniem</w:t>
      </w:r>
      <w:r w:rsidR="00C61B01">
        <w:rPr>
          <w:rFonts w:ascii="Verdana" w:hAnsi="Verdana"/>
          <w:sz w:val="20"/>
          <w:szCs w:val="20"/>
        </w:rPr>
        <w:t xml:space="preserve"> </w:t>
      </w:r>
      <w:r w:rsidR="00C36D43" w:rsidRPr="008C690D">
        <w:rPr>
          <w:rFonts w:ascii="Verdana" w:hAnsi="Verdana"/>
          <w:color w:val="FF0000"/>
          <w:sz w:val="20"/>
          <w:szCs w:val="20"/>
        </w:rPr>
        <w:t xml:space="preserve">w dniu  </w:t>
      </w:r>
      <w:r w:rsidR="008C690D" w:rsidRPr="008C690D">
        <w:rPr>
          <w:rFonts w:ascii="Verdana" w:hAnsi="Verdana"/>
          <w:color w:val="FF0000"/>
          <w:sz w:val="20"/>
          <w:szCs w:val="20"/>
        </w:rPr>
        <w:t xml:space="preserve">______________ </w:t>
      </w:r>
      <w:r w:rsidRPr="008C690D">
        <w:rPr>
          <w:rFonts w:ascii="Verdana" w:hAnsi="Verdana"/>
          <w:color w:val="FF0000"/>
          <w:sz w:val="20"/>
          <w:szCs w:val="20"/>
        </w:rPr>
        <w:t>20</w:t>
      </w:r>
      <w:r w:rsidR="001912CE">
        <w:rPr>
          <w:rFonts w:ascii="Verdana" w:hAnsi="Verdana"/>
          <w:color w:val="FF0000"/>
          <w:sz w:val="20"/>
          <w:szCs w:val="20"/>
        </w:rPr>
        <w:t>___</w:t>
      </w:r>
      <w:r w:rsidR="003D777B">
        <w:rPr>
          <w:rFonts w:ascii="Verdana" w:hAnsi="Verdana"/>
          <w:color w:val="FF0000"/>
          <w:sz w:val="20"/>
          <w:szCs w:val="20"/>
        </w:rPr>
        <w:t xml:space="preserve"> </w:t>
      </w:r>
      <w:r w:rsidRPr="008C690D">
        <w:rPr>
          <w:rFonts w:ascii="Verdana" w:hAnsi="Verdana"/>
          <w:color w:val="FF0000"/>
          <w:sz w:val="20"/>
          <w:szCs w:val="20"/>
        </w:rPr>
        <w:t xml:space="preserve">r. </w:t>
      </w:r>
    </w:p>
    <w:p w14:paraId="46D9E051" w14:textId="77777777" w:rsidR="00763A17" w:rsidRPr="00A43FF3" w:rsidRDefault="00763A17" w:rsidP="00763A17">
      <w:pPr>
        <w:spacing w:after="0" w:line="240" w:lineRule="auto"/>
        <w:jc w:val="both"/>
        <w:rPr>
          <w:rFonts w:ascii="Verdana" w:hAnsi="Verdana"/>
          <w:sz w:val="20"/>
          <w:szCs w:val="20"/>
        </w:rPr>
      </w:pPr>
    </w:p>
    <w:p w14:paraId="4B092E66" w14:textId="62A91913" w:rsidR="001B49CD" w:rsidRPr="006F598C" w:rsidRDefault="006F598C" w:rsidP="006F598C">
      <w:pPr>
        <w:pStyle w:val="Akapitzlist"/>
        <w:tabs>
          <w:tab w:val="left" w:pos="284"/>
        </w:tabs>
        <w:spacing w:after="0" w:line="240" w:lineRule="auto"/>
        <w:ind w:left="0"/>
        <w:jc w:val="both"/>
        <w:rPr>
          <w:rFonts w:ascii="Verdana" w:eastAsia="Calibri" w:hAnsi="Verdana" w:cs="Times New Roman"/>
          <w:b/>
          <w:color w:val="000000"/>
          <w:sz w:val="20"/>
          <w:szCs w:val="20"/>
        </w:rPr>
      </w:pPr>
      <w:r>
        <w:rPr>
          <w:rFonts w:ascii="Verdana" w:eastAsia="Calibri" w:hAnsi="Verdana" w:cs="Times New Roman"/>
          <w:color w:val="000000"/>
          <w:sz w:val="20"/>
          <w:szCs w:val="20"/>
        </w:rPr>
        <w:tab/>
      </w:r>
      <w:r w:rsidR="00717F17" w:rsidRPr="00925ECA">
        <w:rPr>
          <w:rFonts w:ascii="Verdana" w:eastAsia="Calibri" w:hAnsi="Verdana" w:cs="Times New Roman"/>
          <w:color w:val="000000"/>
          <w:sz w:val="20"/>
          <w:szCs w:val="20"/>
        </w:rPr>
        <w:t xml:space="preserve">Działając w imieniu własnym, </w:t>
      </w:r>
      <w:r w:rsidR="00574088" w:rsidRPr="00925ECA">
        <w:rPr>
          <w:rFonts w:ascii="Verdana" w:eastAsia="Calibri" w:hAnsi="Verdana" w:cs="Times New Roman"/>
          <w:color w:val="000000"/>
          <w:sz w:val="20"/>
          <w:szCs w:val="20"/>
        </w:rPr>
        <w:t>n</w:t>
      </w:r>
      <w:r w:rsidR="00574088" w:rsidRPr="00925ECA">
        <w:rPr>
          <w:rFonts w:ascii="Verdana" w:hAnsi="Verdana"/>
          <w:sz w:val="20"/>
          <w:szCs w:val="20"/>
        </w:rPr>
        <w:t>a pods</w:t>
      </w:r>
      <w:r>
        <w:rPr>
          <w:rFonts w:ascii="Verdana" w:hAnsi="Verdana"/>
          <w:sz w:val="20"/>
          <w:szCs w:val="20"/>
        </w:rPr>
        <w:t xml:space="preserve">tawie </w:t>
      </w:r>
      <w:r w:rsidR="00574088" w:rsidRPr="009F77F5">
        <w:rPr>
          <w:rFonts w:ascii="Verdana" w:hAnsi="Verdana"/>
          <w:sz w:val="20"/>
          <w:szCs w:val="20"/>
        </w:rPr>
        <w:t xml:space="preserve">art. 32 ust. 4 ustawy </w:t>
      </w:r>
      <w:r w:rsidR="00925ECA" w:rsidRPr="009F77F5">
        <w:rPr>
          <w:rFonts w:ascii="Verdana" w:hAnsi="Verdana"/>
          <w:sz w:val="20"/>
          <w:szCs w:val="20"/>
        </w:rPr>
        <w:t xml:space="preserve">z dnia 18 lutego 1994 roku </w:t>
      </w:r>
      <w:r w:rsidR="00574088" w:rsidRPr="009F77F5">
        <w:rPr>
          <w:rFonts w:ascii="Verdana" w:hAnsi="Verdana"/>
          <w:sz w:val="20"/>
          <w:szCs w:val="20"/>
        </w:rPr>
        <w:t>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r w:rsidR="00925ECA" w:rsidRPr="009F77F5">
        <w:rPr>
          <w:rFonts w:ascii="Verdana" w:hAnsi="Verdana"/>
          <w:sz w:val="20"/>
          <w:szCs w:val="20"/>
        </w:rPr>
        <w:t xml:space="preserve"> (Dz. U. z 20</w:t>
      </w:r>
      <w:r w:rsidR="00572822">
        <w:rPr>
          <w:rFonts w:ascii="Verdana" w:hAnsi="Verdana"/>
          <w:sz w:val="20"/>
          <w:szCs w:val="20"/>
        </w:rPr>
        <w:t>19</w:t>
      </w:r>
      <w:r w:rsidR="00925ECA" w:rsidRPr="009F77F5">
        <w:rPr>
          <w:rFonts w:ascii="Verdana" w:hAnsi="Verdana"/>
          <w:sz w:val="20"/>
          <w:szCs w:val="20"/>
        </w:rPr>
        <w:t xml:space="preserve"> r. poz.</w:t>
      </w:r>
      <w:r w:rsidR="00572822">
        <w:rPr>
          <w:rFonts w:ascii="Verdana" w:hAnsi="Verdana"/>
          <w:sz w:val="20"/>
          <w:szCs w:val="20"/>
        </w:rPr>
        <w:t>288 ,730,1635</w:t>
      </w:r>
      <w:r w:rsidR="00925ECA" w:rsidRPr="009F77F5">
        <w:rPr>
          <w:rFonts w:ascii="Verdana" w:hAnsi="Verdana"/>
          <w:sz w:val="20"/>
          <w:szCs w:val="20"/>
        </w:rPr>
        <w:t xml:space="preserve">), </w:t>
      </w:r>
      <w:r w:rsidR="001B49CD" w:rsidRPr="009F77F5">
        <w:rPr>
          <w:rFonts w:ascii="Verdana" w:hAnsi="Verdana"/>
          <w:sz w:val="20"/>
          <w:szCs w:val="20"/>
        </w:rPr>
        <w:t>dalej ustawy</w:t>
      </w:r>
      <w:r w:rsidR="00925ECA" w:rsidRPr="009F77F5">
        <w:rPr>
          <w:rFonts w:ascii="Verdana" w:hAnsi="Verdana"/>
          <w:sz w:val="20"/>
          <w:szCs w:val="20"/>
        </w:rPr>
        <w:t xml:space="preserve"> emerytaln</w:t>
      </w:r>
      <w:r w:rsidR="001B49CD" w:rsidRPr="009F77F5">
        <w:rPr>
          <w:rFonts w:ascii="Verdana" w:hAnsi="Verdana"/>
          <w:sz w:val="20"/>
          <w:szCs w:val="20"/>
        </w:rPr>
        <w:t>ej</w:t>
      </w:r>
      <w:r w:rsidR="00925ECA" w:rsidRPr="009F77F5">
        <w:rPr>
          <w:rFonts w:ascii="Verdana" w:hAnsi="Verdana"/>
          <w:sz w:val="20"/>
          <w:szCs w:val="20"/>
        </w:rPr>
        <w:t xml:space="preserve">,  </w:t>
      </w:r>
      <w:r w:rsidR="00574088" w:rsidRPr="009F77F5">
        <w:rPr>
          <w:rFonts w:ascii="Verdana" w:hAnsi="Verdana"/>
          <w:sz w:val="20"/>
          <w:szCs w:val="20"/>
        </w:rPr>
        <w:t xml:space="preserve"> </w:t>
      </w:r>
    </w:p>
    <w:p w14:paraId="3A45E376" w14:textId="77777777" w:rsidR="00D760CD" w:rsidRPr="009F77F5" w:rsidRDefault="001B49CD" w:rsidP="004808DB">
      <w:pPr>
        <w:spacing w:after="0" w:line="240" w:lineRule="auto"/>
        <w:ind w:left="284" w:hanging="284"/>
        <w:jc w:val="both"/>
        <w:rPr>
          <w:rFonts w:ascii="Verdana" w:hAnsi="Verdana"/>
          <w:sz w:val="20"/>
          <w:szCs w:val="20"/>
        </w:rPr>
      </w:pPr>
      <w:r w:rsidRPr="009F77F5">
        <w:rPr>
          <w:rFonts w:ascii="Verdana" w:hAnsi="Verdana"/>
          <w:sz w:val="20"/>
          <w:szCs w:val="20"/>
        </w:rPr>
        <w:t>w zw. z art. 477</w:t>
      </w:r>
      <w:r w:rsidRPr="009F77F5">
        <w:rPr>
          <w:rFonts w:ascii="Verdana" w:hAnsi="Verdana"/>
          <w:sz w:val="20"/>
          <w:szCs w:val="20"/>
          <w:vertAlign w:val="superscript"/>
        </w:rPr>
        <w:t>9</w:t>
      </w:r>
      <w:r w:rsidRPr="009F77F5">
        <w:rPr>
          <w:rFonts w:ascii="Verdana" w:hAnsi="Verdana"/>
          <w:sz w:val="20"/>
          <w:szCs w:val="20"/>
        </w:rPr>
        <w:t xml:space="preserve"> § 1 i art. 477</w:t>
      </w:r>
      <w:r w:rsidRPr="009F77F5">
        <w:rPr>
          <w:rFonts w:ascii="Verdana" w:hAnsi="Verdana"/>
          <w:sz w:val="20"/>
          <w:szCs w:val="20"/>
          <w:vertAlign w:val="superscript"/>
        </w:rPr>
        <w:t xml:space="preserve">8 </w:t>
      </w:r>
      <w:r w:rsidRPr="009F77F5">
        <w:rPr>
          <w:rFonts w:ascii="Verdana" w:hAnsi="Verdana"/>
          <w:sz w:val="20"/>
          <w:szCs w:val="20"/>
        </w:rPr>
        <w:t>§ 1, art. 461 § 2</w:t>
      </w:r>
      <w:r w:rsidRPr="009F77F5">
        <w:rPr>
          <w:rFonts w:ascii="Verdana" w:hAnsi="Verdana"/>
          <w:sz w:val="20"/>
          <w:szCs w:val="20"/>
          <w:vertAlign w:val="superscript"/>
        </w:rPr>
        <w:t>1</w:t>
      </w:r>
      <w:r w:rsidRPr="009F77F5">
        <w:rPr>
          <w:rFonts w:ascii="Verdana" w:hAnsi="Verdana"/>
          <w:sz w:val="20"/>
          <w:szCs w:val="20"/>
        </w:rPr>
        <w:t xml:space="preserve"> k.p.c. </w:t>
      </w:r>
    </w:p>
    <w:p w14:paraId="2633E8A1" w14:textId="68E2C1C8" w:rsidR="00B935FE" w:rsidRPr="00B935FE" w:rsidRDefault="008D7E69" w:rsidP="00BA7596">
      <w:pPr>
        <w:jc w:val="both"/>
        <w:rPr>
          <w:rFonts w:ascii="Verdana" w:hAnsi="Verdana"/>
          <w:b/>
          <w:sz w:val="20"/>
          <w:szCs w:val="20"/>
        </w:rPr>
      </w:pPr>
      <w:r w:rsidRPr="006F598C">
        <w:rPr>
          <w:rFonts w:ascii="Verdana" w:hAnsi="Verdana"/>
          <w:b/>
          <w:bCs/>
          <w:sz w:val="20"/>
          <w:szCs w:val="20"/>
        </w:rPr>
        <w:t>z</w:t>
      </w:r>
      <w:r w:rsidR="00574088" w:rsidRPr="006F598C">
        <w:rPr>
          <w:rFonts w:ascii="Verdana" w:hAnsi="Verdana"/>
          <w:b/>
          <w:bCs/>
          <w:sz w:val="20"/>
          <w:szCs w:val="20"/>
        </w:rPr>
        <w:t xml:space="preserve">askarżam </w:t>
      </w:r>
      <w:r w:rsidRPr="006F598C">
        <w:rPr>
          <w:rFonts w:ascii="Verdana" w:hAnsi="Verdana"/>
          <w:b/>
          <w:bCs/>
          <w:sz w:val="20"/>
          <w:szCs w:val="20"/>
        </w:rPr>
        <w:t xml:space="preserve">ww. </w:t>
      </w:r>
      <w:r w:rsidR="006F598C" w:rsidRPr="006F598C">
        <w:rPr>
          <w:rFonts w:ascii="Verdana" w:hAnsi="Verdana"/>
          <w:b/>
          <w:bCs/>
          <w:sz w:val="20"/>
          <w:szCs w:val="20"/>
        </w:rPr>
        <w:t>D</w:t>
      </w:r>
      <w:r w:rsidR="00574088" w:rsidRPr="006F598C">
        <w:rPr>
          <w:rFonts w:ascii="Verdana" w:hAnsi="Verdana"/>
          <w:b/>
          <w:bCs/>
          <w:sz w:val="20"/>
          <w:szCs w:val="20"/>
        </w:rPr>
        <w:t>ecyzję</w:t>
      </w:r>
      <w:r w:rsidR="00574088" w:rsidRPr="00B935FE">
        <w:rPr>
          <w:rFonts w:ascii="Verdana" w:hAnsi="Verdana"/>
          <w:sz w:val="20"/>
          <w:szCs w:val="20"/>
        </w:rPr>
        <w:t xml:space="preserve"> </w:t>
      </w:r>
      <w:r w:rsidR="00574088" w:rsidRPr="00B935FE">
        <w:rPr>
          <w:rFonts w:ascii="Verdana" w:hAnsi="Verdana"/>
          <w:b/>
          <w:sz w:val="20"/>
          <w:szCs w:val="20"/>
        </w:rPr>
        <w:t>w całości</w:t>
      </w:r>
      <w:r w:rsidRPr="00B935FE">
        <w:rPr>
          <w:rFonts w:ascii="Verdana" w:hAnsi="Verdana"/>
          <w:b/>
          <w:sz w:val="20"/>
          <w:szCs w:val="20"/>
        </w:rPr>
        <w:t>.</w:t>
      </w:r>
    </w:p>
    <w:p w14:paraId="55E7D652" w14:textId="77777777" w:rsidR="001912CE" w:rsidRDefault="001912CE" w:rsidP="00B935FE">
      <w:pPr>
        <w:jc w:val="both"/>
        <w:rPr>
          <w:rFonts w:ascii="Verdana" w:eastAsia="Calibri" w:hAnsi="Verdana" w:cs="Times New Roman"/>
          <w:b/>
          <w:color w:val="000000"/>
          <w:sz w:val="20"/>
          <w:szCs w:val="20"/>
        </w:rPr>
      </w:pPr>
    </w:p>
    <w:p w14:paraId="30703C42" w14:textId="4731A085" w:rsidR="00B935FE" w:rsidRDefault="00B935FE" w:rsidP="00B935FE">
      <w:pPr>
        <w:jc w:val="both"/>
        <w:rPr>
          <w:rFonts w:ascii="Verdana" w:eastAsia="Calibri" w:hAnsi="Verdana" w:cs="Times New Roman"/>
          <w:b/>
          <w:color w:val="000000"/>
          <w:sz w:val="20"/>
          <w:szCs w:val="20"/>
        </w:rPr>
      </w:pPr>
      <w:r w:rsidRPr="003C20FB">
        <w:rPr>
          <w:rFonts w:ascii="Verdana" w:eastAsia="Calibri" w:hAnsi="Verdana" w:cs="Times New Roman"/>
          <w:b/>
          <w:color w:val="000000"/>
          <w:sz w:val="20"/>
          <w:szCs w:val="20"/>
        </w:rPr>
        <w:lastRenderedPageBreak/>
        <w:t>Zaskarżonej decyzji zarzucam:</w:t>
      </w:r>
    </w:p>
    <w:p w14:paraId="5CC48CA9" w14:textId="77777777" w:rsidR="00AD2CC3" w:rsidRPr="00C26C10" w:rsidRDefault="001B49CD" w:rsidP="00AD2CC3">
      <w:pPr>
        <w:pStyle w:val="Akapitzlist"/>
        <w:numPr>
          <w:ilvl w:val="0"/>
          <w:numId w:val="34"/>
        </w:numPr>
        <w:spacing w:after="0" w:line="240" w:lineRule="auto"/>
        <w:ind w:left="284" w:hanging="284"/>
        <w:jc w:val="both"/>
        <w:rPr>
          <w:rFonts w:ascii="Verdana" w:eastAsia="Calibri" w:hAnsi="Verdana" w:cs="Times New Roman"/>
          <w:sz w:val="20"/>
          <w:szCs w:val="20"/>
        </w:rPr>
      </w:pPr>
      <w:r w:rsidRPr="00011425">
        <w:rPr>
          <w:rFonts w:ascii="Verdana" w:eastAsia="Calibri" w:hAnsi="Verdana" w:cs="Times New Roman"/>
          <w:color w:val="000000"/>
          <w:sz w:val="20"/>
          <w:szCs w:val="20"/>
        </w:rPr>
        <w:t xml:space="preserve">Przywołanie błędnej podstawy prawnej wydanej decyzji </w:t>
      </w:r>
      <w:r w:rsidR="0019532C" w:rsidRPr="00011425">
        <w:rPr>
          <w:rFonts w:ascii="Verdana" w:eastAsia="Calibri" w:hAnsi="Verdana" w:cs="Times New Roman"/>
          <w:color w:val="000000"/>
          <w:sz w:val="20"/>
          <w:szCs w:val="20"/>
        </w:rPr>
        <w:t xml:space="preserve">o ponownym ustaleniu </w:t>
      </w:r>
      <w:r w:rsidR="0019532C" w:rsidRPr="00C26C10">
        <w:rPr>
          <w:rFonts w:ascii="Verdana" w:eastAsia="Calibri" w:hAnsi="Verdana" w:cs="Times New Roman"/>
          <w:sz w:val="20"/>
          <w:szCs w:val="20"/>
        </w:rPr>
        <w:t xml:space="preserve">wysokości </w:t>
      </w:r>
      <w:r w:rsidR="00140BDD" w:rsidRPr="00C26C10">
        <w:rPr>
          <w:rFonts w:ascii="Verdana" w:eastAsia="Calibri" w:hAnsi="Verdana" w:cs="Times New Roman"/>
          <w:sz w:val="20"/>
          <w:szCs w:val="20"/>
        </w:rPr>
        <w:t xml:space="preserve">mojej </w:t>
      </w:r>
      <w:r w:rsidR="00FE3C47" w:rsidRPr="00C26C10">
        <w:rPr>
          <w:rFonts w:ascii="Verdana" w:eastAsia="Calibri" w:hAnsi="Verdana" w:cs="Times New Roman"/>
          <w:sz w:val="20"/>
          <w:szCs w:val="20"/>
        </w:rPr>
        <w:t>emerytury, tj. art. 32 ust. 1</w:t>
      </w:r>
      <w:r w:rsidR="0019532C" w:rsidRPr="00C26C10">
        <w:rPr>
          <w:rFonts w:ascii="Verdana" w:eastAsia="Calibri" w:hAnsi="Verdana" w:cs="Times New Roman"/>
          <w:sz w:val="20"/>
          <w:szCs w:val="20"/>
        </w:rPr>
        <w:t xml:space="preserve"> pk</w:t>
      </w:r>
      <w:r w:rsidR="00140BDD" w:rsidRPr="00C26C10">
        <w:rPr>
          <w:rFonts w:ascii="Verdana" w:eastAsia="Calibri" w:hAnsi="Verdana" w:cs="Times New Roman"/>
          <w:sz w:val="20"/>
          <w:szCs w:val="20"/>
        </w:rPr>
        <w:t>t 1, z jednoczesnym rażą</w:t>
      </w:r>
      <w:r w:rsidR="00A43FF3" w:rsidRPr="00C26C10">
        <w:rPr>
          <w:rFonts w:ascii="Verdana" w:eastAsia="Calibri" w:hAnsi="Verdana" w:cs="Times New Roman"/>
          <w:sz w:val="20"/>
          <w:szCs w:val="20"/>
        </w:rPr>
        <w:t>cym naruszeniem art. 33 ust. 1-6</w:t>
      </w:r>
      <w:r w:rsidR="00140BDD" w:rsidRPr="00C26C10">
        <w:rPr>
          <w:rFonts w:ascii="Verdana" w:eastAsia="Calibri" w:hAnsi="Verdana" w:cs="Times New Roman"/>
          <w:sz w:val="20"/>
          <w:szCs w:val="20"/>
        </w:rPr>
        <w:t xml:space="preserve">, który określa wyłączne przesłanki takiej decyzji, </w:t>
      </w:r>
      <w:r w:rsidR="00B935FE" w:rsidRPr="00C26C10">
        <w:rPr>
          <w:rFonts w:ascii="Verdana" w:eastAsia="Times New Roman" w:hAnsi="Verdana" w:cs="Calibri"/>
          <w:sz w:val="20"/>
          <w:szCs w:val="20"/>
        </w:rPr>
        <w:t>a w konsekwencj</w:t>
      </w:r>
      <w:r w:rsidR="008772E1" w:rsidRPr="00C26C10">
        <w:rPr>
          <w:rFonts w:ascii="Verdana" w:eastAsia="Times New Roman" w:hAnsi="Verdana" w:cs="Calibri"/>
          <w:sz w:val="20"/>
          <w:szCs w:val="20"/>
        </w:rPr>
        <w:t xml:space="preserve">i bezprawne ponowne ustalenie, </w:t>
      </w:r>
      <w:r w:rsidR="00B935FE" w:rsidRPr="00C26C10">
        <w:rPr>
          <w:rFonts w:ascii="Verdana" w:eastAsia="Times New Roman" w:hAnsi="Verdana" w:cs="Calibri"/>
          <w:sz w:val="20"/>
          <w:szCs w:val="20"/>
        </w:rPr>
        <w:t>w dr</w:t>
      </w:r>
      <w:r w:rsidR="008772E1" w:rsidRPr="00C26C10">
        <w:rPr>
          <w:rFonts w:ascii="Verdana" w:eastAsia="Times New Roman" w:hAnsi="Verdana" w:cs="Calibri"/>
          <w:sz w:val="20"/>
          <w:szCs w:val="20"/>
        </w:rPr>
        <w:t xml:space="preserve">astycznie obniżonej wysokości, </w:t>
      </w:r>
      <w:r w:rsidR="00B935FE" w:rsidRPr="00C26C10">
        <w:rPr>
          <w:rFonts w:ascii="Verdana" w:eastAsia="Times New Roman" w:hAnsi="Verdana" w:cs="Calibri"/>
          <w:sz w:val="20"/>
          <w:szCs w:val="20"/>
        </w:rPr>
        <w:t>mojej emerytury policyjnej</w:t>
      </w:r>
      <w:r w:rsidR="00A43FF3" w:rsidRPr="00C26C10">
        <w:rPr>
          <w:rFonts w:ascii="Verdana" w:eastAsia="Times New Roman" w:hAnsi="Verdana" w:cs="Calibri"/>
          <w:sz w:val="20"/>
          <w:szCs w:val="20"/>
        </w:rPr>
        <w:t xml:space="preserve">, chociaż </w:t>
      </w:r>
      <w:r w:rsidR="00A43FF3" w:rsidRPr="00C26C10">
        <w:rPr>
          <w:rFonts w:ascii="Verdana" w:eastAsia="Calibri" w:hAnsi="Verdana" w:cstheme="minorHAnsi"/>
          <w:sz w:val="20"/>
          <w:szCs w:val="20"/>
        </w:rPr>
        <w:t xml:space="preserve">w realiach sprawy nie zachodzi żadna z określonych w nim przesłanek. </w:t>
      </w:r>
    </w:p>
    <w:p w14:paraId="12461C77" w14:textId="77777777" w:rsidR="001A7C27" w:rsidRPr="00C26C10" w:rsidRDefault="00B935FE" w:rsidP="0027673C">
      <w:pPr>
        <w:pStyle w:val="Akapitzlist"/>
        <w:numPr>
          <w:ilvl w:val="0"/>
          <w:numId w:val="34"/>
        </w:numPr>
        <w:spacing w:after="0" w:line="240" w:lineRule="auto"/>
        <w:ind w:left="284" w:hanging="284"/>
        <w:jc w:val="both"/>
        <w:rPr>
          <w:rFonts w:ascii="Verdana" w:hAnsi="Verdana"/>
          <w:sz w:val="20"/>
          <w:szCs w:val="20"/>
        </w:rPr>
      </w:pPr>
      <w:r w:rsidRPr="00C26C10">
        <w:rPr>
          <w:rFonts w:ascii="Verdana" w:eastAsia="Calibri" w:hAnsi="Verdana" w:cs="Times New Roman"/>
          <w:sz w:val="20"/>
          <w:szCs w:val="20"/>
        </w:rPr>
        <w:t xml:space="preserve">Oparcie rozstrzygnięcia na </w:t>
      </w:r>
      <w:r w:rsidRPr="00C26C10">
        <w:rPr>
          <w:rFonts w:ascii="Verdana" w:hAnsi="Verdana"/>
          <w:sz w:val="20"/>
          <w:szCs w:val="20"/>
        </w:rPr>
        <w:t xml:space="preserve">przepisach ustawy nowelizującej </w:t>
      </w:r>
      <w:r w:rsidR="001A7C27" w:rsidRPr="00C26C10">
        <w:rPr>
          <w:rFonts w:ascii="Verdana" w:hAnsi="Verdana"/>
          <w:sz w:val="20"/>
          <w:szCs w:val="20"/>
        </w:rPr>
        <w:t xml:space="preserve">z dnia 16 grudnia 2016 r. </w:t>
      </w:r>
      <w:r w:rsidRPr="00C26C10">
        <w:rPr>
          <w:rFonts w:ascii="Verdana" w:hAnsi="Verdana"/>
          <w:sz w:val="20"/>
          <w:szCs w:val="20"/>
        </w:rPr>
        <w:t>niezgodnych z Konstytu</w:t>
      </w:r>
      <w:r w:rsidR="001A7C27" w:rsidRPr="00C26C10">
        <w:rPr>
          <w:rFonts w:ascii="Verdana" w:hAnsi="Verdana"/>
          <w:sz w:val="20"/>
          <w:szCs w:val="20"/>
        </w:rPr>
        <w:t>cją Rzeczypospolitej Polskiej</w:t>
      </w:r>
      <w:r w:rsidR="00835002" w:rsidRPr="00C26C10">
        <w:rPr>
          <w:rFonts w:ascii="Verdana" w:hAnsi="Verdana"/>
          <w:sz w:val="20"/>
          <w:szCs w:val="20"/>
        </w:rPr>
        <w:t xml:space="preserve"> oraz </w:t>
      </w:r>
      <w:r w:rsidR="00AF37D9" w:rsidRPr="00C26C10">
        <w:rPr>
          <w:rFonts w:ascii="Verdana" w:hAnsi="Verdana" w:cs="Arial"/>
          <w:sz w:val="20"/>
          <w:szCs w:val="20"/>
        </w:rPr>
        <w:t>Europejską Konwencją</w:t>
      </w:r>
      <w:r w:rsidR="00835002" w:rsidRPr="00C26C10">
        <w:rPr>
          <w:rFonts w:ascii="Verdana" w:hAnsi="Verdana" w:cs="Arial"/>
          <w:sz w:val="20"/>
          <w:szCs w:val="20"/>
        </w:rPr>
        <w:t xml:space="preserve"> </w:t>
      </w:r>
      <w:r w:rsidR="00C63351" w:rsidRPr="00C26C10">
        <w:rPr>
          <w:rFonts w:ascii="Verdana" w:hAnsi="Verdana" w:cs="Arial"/>
          <w:sz w:val="20"/>
          <w:szCs w:val="20"/>
        </w:rPr>
        <w:br/>
      </w:r>
      <w:r w:rsidR="00835002" w:rsidRPr="00C26C10">
        <w:rPr>
          <w:rFonts w:ascii="Verdana" w:hAnsi="Verdana" w:cs="Arial"/>
          <w:sz w:val="20"/>
          <w:szCs w:val="20"/>
        </w:rPr>
        <w:t>o Ochronie Praw Człowieka i Podstawowych Wolności,</w:t>
      </w:r>
      <w:r w:rsidR="001A7C27" w:rsidRPr="00C26C10">
        <w:rPr>
          <w:rFonts w:ascii="Verdana" w:hAnsi="Verdana"/>
          <w:sz w:val="20"/>
          <w:szCs w:val="20"/>
        </w:rPr>
        <w:t xml:space="preserve"> </w:t>
      </w:r>
      <w:r w:rsidRPr="00C26C10">
        <w:rPr>
          <w:rFonts w:ascii="Verdana" w:hAnsi="Verdana"/>
          <w:sz w:val="20"/>
          <w:szCs w:val="20"/>
        </w:rPr>
        <w:t xml:space="preserve">a tym samym naruszenie </w:t>
      </w:r>
      <w:r w:rsidRPr="00C26C10">
        <w:rPr>
          <w:rFonts w:ascii="Verdana" w:eastAsia="Calibri" w:hAnsi="Verdana" w:cs="Times New Roman"/>
          <w:sz w:val="20"/>
          <w:szCs w:val="20"/>
        </w:rPr>
        <w:t>przepisów prawa materialnego</w:t>
      </w:r>
      <w:r w:rsidR="001A7C27" w:rsidRPr="00C26C10">
        <w:rPr>
          <w:rFonts w:ascii="Verdana" w:eastAsia="Calibri" w:hAnsi="Verdana" w:cs="Times New Roman"/>
          <w:sz w:val="20"/>
          <w:szCs w:val="20"/>
        </w:rPr>
        <w:t xml:space="preserve">, tj. </w:t>
      </w:r>
    </w:p>
    <w:p w14:paraId="26BEC139" w14:textId="77777777" w:rsidR="00B935FE" w:rsidRPr="00A43FF3" w:rsidRDefault="00B935FE" w:rsidP="0027673C">
      <w:pPr>
        <w:pStyle w:val="Akapitzlist"/>
        <w:numPr>
          <w:ilvl w:val="0"/>
          <w:numId w:val="22"/>
        </w:numPr>
        <w:spacing w:after="0" w:line="240" w:lineRule="auto"/>
        <w:ind w:left="709" w:hanging="283"/>
        <w:jc w:val="both"/>
        <w:rPr>
          <w:rFonts w:ascii="Verdana" w:hAnsi="Verdana"/>
          <w:sz w:val="20"/>
          <w:szCs w:val="20"/>
        </w:rPr>
      </w:pPr>
      <w:r w:rsidRPr="00C26C10">
        <w:rPr>
          <w:rFonts w:ascii="Verdana" w:eastAsia="Calibri" w:hAnsi="Verdana" w:cs="Times New Roman"/>
          <w:sz w:val="20"/>
          <w:szCs w:val="20"/>
        </w:rPr>
        <w:t>art. 2 Konstytucji RP, polegające na arbitralnym obniżeniu przysługującego mi</w:t>
      </w:r>
      <w:r w:rsidRPr="00DE523C">
        <w:rPr>
          <w:rFonts w:ascii="Verdana" w:eastAsia="Calibri" w:hAnsi="Verdana" w:cs="Times New Roman"/>
          <w:color w:val="000000"/>
          <w:sz w:val="20"/>
          <w:szCs w:val="20"/>
        </w:rPr>
        <w:t xml:space="preserve"> świadczenia emerytalnego, co narusza zasadę ochrony praw nabytych i zasadę </w:t>
      </w:r>
      <w:r w:rsidRPr="00A43FF3">
        <w:rPr>
          <w:rFonts w:ascii="Verdana" w:eastAsia="Calibri" w:hAnsi="Verdana" w:cs="Times New Roman"/>
          <w:sz w:val="20"/>
          <w:szCs w:val="20"/>
        </w:rPr>
        <w:t xml:space="preserve">sprawiedliwości społecznej, a także zasadę zaufania obywatela do państwa </w:t>
      </w:r>
      <w:r w:rsidR="00C63351" w:rsidRPr="00A43FF3">
        <w:rPr>
          <w:rFonts w:ascii="Verdana" w:eastAsia="Calibri" w:hAnsi="Verdana" w:cs="Times New Roman"/>
          <w:sz w:val="20"/>
          <w:szCs w:val="20"/>
        </w:rPr>
        <w:br/>
      </w:r>
      <w:r w:rsidRPr="00A43FF3">
        <w:rPr>
          <w:rFonts w:ascii="Verdana" w:eastAsia="Calibri" w:hAnsi="Verdana" w:cs="Times New Roman"/>
          <w:sz w:val="20"/>
          <w:szCs w:val="20"/>
        </w:rPr>
        <w:t>i stanowionego przez nie prawa oraz niedziałania prawa wstecz, wynikające z zasady demokratycznego państwa prawnego;</w:t>
      </w:r>
    </w:p>
    <w:p w14:paraId="7F075FD3" w14:textId="77777777" w:rsidR="00B935FE" w:rsidRPr="00A43FF3" w:rsidRDefault="00B935FE" w:rsidP="0027673C">
      <w:pPr>
        <w:pStyle w:val="Akapitzlist"/>
        <w:numPr>
          <w:ilvl w:val="0"/>
          <w:numId w:val="22"/>
        </w:numPr>
        <w:spacing w:after="0" w:line="240" w:lineRule="auto"/>
        <w:ind w:left="709" w:hanging="283"/>
        <w:jc w:val="both"/>
        <w:rPr>
          <w:rFonts w:ascii="Verdana" w:hAnsi="Verdana"/>
          <w:sz w:val="20"/>
          <w:szCs w:val="20"/>
        </w:rPr>
      </w:pPr>
      <w:r w:rsidRPr="00A43FF3">
        <w:rPr>
          <w:rFonts w:ascii="Verdana" w:eastAsia="Calibri" w:hAnsi="Verdana" w:cs="Times New Roman"/>
          <w:sz w:val="20"/>
          <w:szCs w:val="20"/>
        </w:rPr>
        <w:t>art. 67 ust. 1 w zw. z art. 31 ust. 3 Konstytucji RP polegające na arbitralnym obniżeniu przysługującego mi świadczenia emerytalnego, co stanowi nieproporcjonalne i nieuzasadnione naruszenie przysługującego mi prawa do zabezpieczenia społecznego po osiągnięciu wieku emerytalnego;</w:t>
      </w:r>
    </w:p>
    <w:p w14:paraId="58F423BA" w14:textId="77777777" w:rsidR="00B935FE" w:rsidRPr="00DE523C" w:rsidRDefault="00B935FE" w:rsidP="0027673C">
      <w:pPr>
        <w:pStyle w:val="Akapitzlist"/>
        <w:numPr>
          <w:ilvl w:val="0"/>
          <w:numId w:val="22"/>
        </w:numPr>
        <w:spacing w:after="0" w:line="240" w:lineRule="auto"/>
        <w:ind w:left="709" w:hanging="283"/>
        <w:jc w:val="both"/>
        <w:rPr>
          <w:rFonts w:ascii="Verdana" w:hAnsi="Verdana"/>
          <w:color w:val="000000"/>
          <w:sz w:val="20"/>
          <w:szCs w:val="20"/>
        </w:rPr>
      </w:pPr>
      <w:r w:rsidRPr="00A43FF3">
        <w:rPr>
          <w:rFonts w:ascii="Verdana" w:eastAsia="Calibri" w:hAnsi="Verdana" w:cs="Times New Roman"/>
          <w:sz w:val="20"/>
          <w:szCs w:val="20"/>
        </w:rPr>
        <w:t>art. 30 oraz art. 47 Konstytucji RP w zw. z art. 8 Konwencji o Ochronie Praw Człowieka i Podstawowych Wolności</w:t>
      </w:r>
      <w:r w:rsidRPr="00A43FF3">
        <w:rPr>
          <w:rFonts w:ascii="Verdana" w:eastAsia="Calibri" w:hAnsi="Verdana" w:cs="Times New Roman"/>
          <w:b/>
          <w:sz w:val="20"/>
          <w:szCs w:val="20"/>
        </w:rPr>
        <w:t xml:space="preserve"> </w:t>
      </w:r>
      <w:r w:rsidRPr="00A43FF3">
        <w:rPr>
          <w:rFonts w:ascii="Verdana" w:eastAsia="Calibri" w:hAnsi="Verdana" w:cs="Times New Roman"/>
          <w:sz w:val="20"/>
          <w:szCs w:val="20"/>
        </w:rPr>
        <w:t>polegające na naruszeniu mojej godności,</w:t>
      </w:r>
      <w:r w:rsidRPr="00DE523C">
        <w:rPr>
          <w:rFonts w:ascii="Verdana" w:eastAsia="Calibri" w:hAnsi="Verdana" w:cs="Times New Roman"/>
          <w:color w:val="000000"/>
          <w:sz w:val="20"/>
          <w:szCs w:val="20"/>
        </w:rPr>
        <w:t xml:space="preserve"> prawa do ochrony czci, dobrego imienia, prawa do prywatności i prawa do poszanowania życia rodzinnego, poprzez przyjęcie, że moja służba w okresie przed 31 lipca 1990 r. stanowiła „służbę na rzecz totalitarnego państwa”, a tym samym arbitralne przypisanie mi</w:t>
      </w:r>
      <w:r w:rsidRPr="00DE523C">
        <w:rPr>
          <w:rFonts w:ascii="Verdana" w:eastAsia="Calibri" w:hAnsi="Verdana" w:cs="Times New Roman"/>
          <w:i/>
          <w:color w:val="000000"/>
          <w:sz w:val="20"/>
          <w:szCs w:val="20"/>
        </w:rPr>
        <w:t xml:space="preserve"> </w:t>
      </w:r>
      <w:r w:rsidRPr="00DE523C">
        <w:rPr>
          <w:rFonts w:ascii="Verdana" w:eastAsia="Calibri" w:hAnsi="Verdana" w:cs="Times New Roman"/>
          <w:color w:val="000000"/>
          <w:sz w:val="20"/>
          <w:szCs w:val="20"/>
        </w:rPr>
        <w:t>- w akcie prawnym rangi ustawy – winy za działania związane z naruszeniami praw człowieka, których dopuszczali się niektórzy przedstawiciele władzy publicznej PRL oraz niektórzy funkcjonariusze organów bezpieczeństwa PRL, a do których ja w żaden sposób się nie przyczyniłem;</w:t>
      </w:r>
    </w:p>
    <w:p w14:paraId="290B7D00" w14:textId="77777777" w:rsidR="00B935FE" w:rsidRPr="00DE523C" w:rsidRDefault="00B935FE" w:rsidP="0027673C">
      <w:pPr>
        <w:pStyle w:val="Akapitzlist"/>
        <w:numPr>
          <w:ilvl w:val="0"/>
          <w:numId w:val="22"/>
        </w:numPr>
        <w:spacing w:after="0" w:line="240" w:lineRule="auto"/>
        <w:ind w:left="709" w:hanging="283"/>
        <w:jc w:val="both"/>
        <w:rPr>
          <w:rFonts w:ascii="Verdana" w:hAnsi="Verdana"/>
          <w:color w:val="000000"/>
          <w:sz w:val="20"/>
          <w:szCs w:val="20"/>
        </w:rPr>
      </w:pPr>
      <w:r w:rsidRPr="00835002">
        <w:rPr>
          <w:rFonts w:ascii="Verdana" w:eastAsia="Calibri" w:hAnsi="Verdana" w:cs="Times New Roman"/>
          <w:color w:val="000000"/>
          <w:sz w:val="20"/>
          <w:szCs w:val="20"/>
        </w:rPr>
        <w:t>art. 32 ust. 1 w zw. z art. 64 ust. 1 i 2 oraz art. 67 ust. 1 Konstytucji RP w zw. z art. 1 Protokołu nr 1 do Konwencji o Ochronie Praw Człowieka i Podstawowych Wolności w zw. z art. 14 Konwencji o Ochronie Praw Człowieka i Podstawowych Wolności,</w:t>
      </w:r>
      <w:r w:rsidRPr="00DE523C">
        <w:rPr>
          <w:rFonts w:ascii="Verdana" w:eastAsia="Calibri" w:hAnsi="Verdana" w:cs="Times New Roman"/>
          <w:b/>
          <w:color w:val="000000"/>
          <w:sz w:val="20"/>
          <w:szCs w:val="20"/>
        </w:rPr>
        <w:t xml:space="preserve"> </w:t>
      </w:r>
      <w:r w:rsidRPr="00DE523C">
        <w:rPr>
          <w:rFonts w:ascii="Verdana" w:eastAsia="Calibri" w:hAnsi="Verdana" w:cs="Times New Roman"/>
          <w:color w:val="000000"/>
          <w:sz w:val="20"/>
          <w:szCs w:val="20"/>
        </w:rPr>
        <w:t>polegające na nieuzasadnionym, dyskryminującym zróżnicowaniu moich uprawnień o charakterze majątkowym wynikających ze służby po roku 1990 i obniżeniu świadczeń emerytalnych należnych mi z tytułu tej służby, w stosunku do osób, które nie pełniły służby w okresie PRL, w sposób naruszający zasadę równości wobec prawa;</w:t>
      </w:r>
    </w:p>
    <w:p w14:paraId="38C72817" w14:textId="77777777" w:rsidR="00B935FE" w:rsidRPr="00DE523C" w:rsidRDefault="00B935FE" w:rsidP="0027673C">
      <w:pPr>
        <w:pStyle w:val="Akapitzlist"/>
        <w:numPr>
          <w:ilvl w:val="0"/>
          <w:numId w:val="22"/>
        </w:numPr>
        <w:spacing w:after="0" w:line="240" w:lineRule="auto"/>
        <w:ind w:left="709" w:hanging="283"/>
        <w:jc w:val="both"/>
        <w:rPr>
          <w:rFonts w:ascii="Verdana" w:hAnsi="Verdana"/>
          <w:color w:val="000000"/>
          <w:sz w:val="20"/>
          <w:szCs w:val="20"/>
        </w:rPr>
      </w:pPr>
      <w:r w:rsidRPr="00835002">
        <w:rPr>
          <w:rFonts w:ascii="Verdana" w:eastAsia="Calibri" w:hAnsi="Verdana" w:cs="Times New Roman"/>
          <w:color w:val="000000"/>
          <w:sz w:val="20"/>
          <w:szCs w:val="20"/>
        </w:rPr>
        <w:t>art. 45 ust. 1 w zw. z art. 10 ust. 1 i 2 Konstytucji RP oraz  art. 42 ust. 1 Konstytucji RP w zw. z art. 6 ust. 2 Konwencji o Ochronie Praw Człowieka i Podstawowych Wolności,</w:t>
      </w:r>
      <w:r w:rsidRPr="00DE523C">
        <w:rPr>
          <w:rFonts w:ascii="Verdana" w:eastAsia="Calibri" w:hAnsi="Verdana" w:cs="Times New Roman"/>
          <w:b/>
          <w:color w:val="000000"/>
          <w:sz w:val="20"/>
          <w:szCs w:val="20"/>
        </w:rPr>
        <w:t xml:space="preserve"> </w:t>
      </w:r>
      <w:r w:rsidRPr="00DE523C">
        <w:rPr>
          <w:rFonts w:ascii="Verdana" w:eastAsia="Calibri" w:hAnsi="Verdana" w:cs="Times New Roman"/>
          <w:color w:val="000000"/>
          <w:sz w:val="20"/>
          <w:szCs w:val="20"/>
        </w:rPr>
        <w:t xml:space="preserve">polegające na </w:t>
      </w:r>
      <w:r w:rsidRPr="00DE523C">
        <w:rPr>
          <w:rFonts w:ascii="Verdana" w:eastAsia="Calibri" w:hAnsi="Verdana" w:cs="Calibri"/>
          <w:color w:val="000000"/>
          <w:sz w:val="20"/>
          <w:szCs w:val="20"/>
        </w:rPr>
        <w:t>zastosowaniu represji bez wykazania winy indywidualnej, zastąpienie w tym zakresie władzy sądowniczej władzą ustawodawczą i odwróceniu w ten sposób zasady domniemania niewinności przez uznanie wszystkich funkcjonariuszy będących w służbie przed 31 lipca 1990 r. za winnych działań zasługujących na penalizację;</w:t>
      </w:r>
    </w:p>
    <w:p w14:paraId="4B59D1F2" w14:textId="77777777" w:rsidR="00717AC5" w:rsidRPr="00717AC5" w:rsidRDefault="00B935FE" w:rsidP="0027673C">
      <w:pPr>
        <w:pStyle w:val="Akapitzlist"/>
        <w:numPr>
          <w:ilvl w:val="0"/>
          <w:numId w:val="22"/>
        </w:numPr>
        <w:spacing w:after="0" w:line="240" w:lineRule="auto"/>
        <w:ind w:left="709" w:hanging="283"/>
        <w:jc w:val="both"/>
        <w:rPr>
          <w:rFonts w:ascii="Verdana" w:hAnsi="Verdana"/>
          <w:color w:val="000000"/>
          <w:sz w:val="20"/>
          <w:szCs w:val="20"/>
        </w:rPr>
      </w:pPr>
      <w:r w:rsidRPr="00835002">
        <w:rPr>
          <w:rFonts w:ascii="Verdana" w:eastAsia="Calibri" w:hAnsi="Verdana" w:cs="Times New Roman"/>
          <w:color w:val="000000"/>
          <w:sz w:val="20"/>
          <w:szCs w:val="20"/>
        </w:rPr>
        <w:t>art. 64 ust. 1 i 2 w zw. z art. 67 ust. 1 w zw. z art. 31 ust. 3 Konstytucji RP w zw. z art. 1 Protokołu nr 1 do Konwencji o Ochronie Praw Człowieka i Podstawowych Wolności w zw. z art. 14 Konwencji o Ochronie Praw Człowieka i Podstawowych Wolności,</w:t>
      </w:r>
      <w:r w:rsidRPr="00DE523C">
        <w:rPr>
          <w:rFonts w:ascii="Verdana" w:eastAsia="Calibri" w:hAnsi="Verdana" w:cs="Times New Roman"/>
          <w:color w:val="000000"/>
          <w:sz w:val="20"/>
          <w:szCs w:val="20"/>
        </w:rPr>
        <w:t xml:space="preserve"> polegające na arbitralnym naruszeniu moich osobistych praw majątkowych i prawa do poszanowania mienia, które podlegają równej dla wszystkich ochronie, na skutek nieproporcjonalnego naruszenia mojego prawa do zabezpieczenia społecznego, co stanowi przejaw nieuzasadnionej represji ekonomicznej.</w:t>
      </w:r>
    </w:p>
    <w:p w14:paraId="4FD817B7" w14:textId="77777777" w:rsidR="00717AC5" w:rsidRPr="00B6225B" w:rsidRDefault="00717AC5" w:rsidP="0027673C">
      <w:pPr>
        <w:pStyle w:val="Akapitzlist"/>
        <w:numPr>
          <w:ilvl w:val="0"/>
          <w:numId w:val="22"/>
        </w:numPr>
        <w:spacing w:after="0" w:line="240" w:lineRule="auto"/>
        <w:ind w:left="709" w:hanging="283"/>
        <w:jc w:val="both"/>
        <w:rPr>
          <w:rFonts w:ascii="Verdana" w:hAnsi="Verdana"/>
          <w:color w:val="000000"/>
          <w:sz w:val="20"/>
          <w:szCs w:val="20"/>
        </w:rPr>
      </w:pPr>
      <w:r w:rsidRPr="00835002">
        <w:rPr>
          <w:rFonts w:ascii="Verdana" w:hAnsi="Verdana" w:cs="Arial"/>
          <w:sz w:val="20"/>
          <w:szCs w:val="20"/>
        </w:rPr>
        <w:t>Europejskiej Konwencji o Ochronie Praw Człowieka i Podstawowych Wolności,</w:t>
      </w:r>
      <w:r w:rsidRPr="00B6225B">
        <w:rPr>
          <w:rFonts w:ascii="Verdana" w:hAnsi="Verdana" w:cs="Arial"/>
          <w:sz w:val="20"/>
          <w:szCs w:val="20"/>
        </w:rPr>
        <w:t xml:space="preserve"> sporządzonej w Rzymie 4 listopada 1950 r. i </w:t>
      </w:r>
      <w:r w:rsidRPr="00B6225B">
        <w:rPr>
          <w:rFonts w:ascii="Verdana" w:hAnsi="Verdana" w:cs="Arial"/>
          <w:bCs/>
          <w:sz w:val="20"/>
          <w:szCs w:val="20"/>
        </w:rPr>
        <w:t>ratyfikowanej przez Polskę w dniu 19 stycznia 1993 r. (Dz. U. z 1993 r. Nr 61, poz. 284)</w:t>
      </w:r>
      <w:r w:rsidRPr="00B6225B">
        <w:rPr>
          <w:rFonts w:ascii="Verdana" w:hAnsi="Verdana" w:cs="Arial"/>
          <w:sz w:val="20"/>
          <w:szCs w:val="20"/>
        </w:rPr>
        <w:t>, w tym:</w:t>
      </w:r>
    </w:p>
    <w:p w14:paraId="3012A96A" w14:textId="77777777" w:rsidR="00717AC5" w:rsidRPr="001F0CC8" w:rsidRDefault="00717AC5" w:rsidP="0027673C">
      <w:pPr>
        <w:pStyle w:val="Akapitzlist"/>
        <w:numPr>
          <w:ilvl w:val="0"/>
          <w:numId w:val="28"/>
        </w:numPr>
        <w:spacing w:after="0" w:line="240" w:lineRule="auto"/>
        <w:ind w:left="1134" w:hanging="283"/>
        <w:jc w:val="both"/>
        <w:rPr>
          <w:rFonts w:ascii="Verdana" w:hAnsi="Verdana" w:cs="Arial"/>
          <w:sz w:val="20"/>
          <w:szCs w:val="20"/>
        </w:rPr>
      </w:pPr>
      <w:r w:rsidRPr="001F0CC8">
        <w:rPr>
          <w:rFonts w:ascii="Verdana" w:hAnsi="Verdana" w:cs="Arial"/>
          <w:sz w:val="20"/>
          <w:szCs w:val="20"/>
        </w:rPr>
        <w:t>art. 6 poprzez naruszenie prawa do rzetelnego procesu sądowego,</w:t>
      </w:r>
    </w:p>
    <w:p w14:paraId="56FA0A7E" w14:textId="77777777" w:rsidR="00717AC5" w:rsidRPr="00B6225B" w:rsidRDefault="00717AC5" w:rsidP="0027673C">
      <w:pPr>
        <w:pStyle w:val="Akapitzlist"/>
        <w:numPr>
          <w:ilvl w:val="0"/>
          <w:numId w:val="28"/>
        </w:numPr>
        <w:spacing w:after="0" w:line="240" w:lineRule="auto"/>
        <w:ind w:left="1134" w:hanging="283"/>
        <w:jc w:val="both"/>
        <w:rPr>
          <w:rFonts w:ascii="Verdana" w:hAnsi="Verdana" w:cs="Arial"/>
          <w:sz w:val="20"/>
          <w:szCs w:val="20"/>
        </w:rPr>
      </w:pPr>
      <w:r w:rsidRPr="00B6225B">
        <w:rPr>
          <w:rFonts w:ascii="Verdana" w:hAnsi="Verdana" w:cs="Arial"/>
          <w:sz w:val="20"/>
          <w:szCs w:val="20"/>
        </w:rPr>
        <w:t>art. 14 poprzez naruszenie zakazu dyskryminacji,</w:t>
      </w:r>
    </w:p>
    <w:p w14:paraId="51716C73" w14:textId="650E5C6A" w:rsidR="00717AC5" w:rsidRPr="00EA2546" w:rsidRDefault="00717AC5" w:rsidP="00EA2546">
      <w:pPr>
        <w:pStyle w:val="Akapitzlist"/>
        <w:numPr>
          <w:ilvl w:val="0"/>
          <w:numId w:val="28"/>
        </w:numPr>
        <w:spacing w:after="0" w:line="240" w:lineRule="auto"/>
        <w:ind w:left="1134" w:hanging="283"/>
        <w:jc w:val="both"/>
        <w:rPr>
          <w:rFonts w:ascii="Verdana" w:hAnsi="Verdana" w:cs="Arial"/>
          <w:sz w:val="20"/>
          <w:szCs w:val="20"/>
        </w:rPr>
      </w:pPr>
      <w:r w:rsidRPr="00EA2546">
        <w:rPr>
          <w:rFonts w:ascii="Verdana" w:hAnsi="Verdana" w:cs="Arial"/>
          <w:sz w:val="20"/>
          <w:szCs w:val="20"/>
        </w:rPr>
        <w:lastRenderedPageBreak/>
        <w:t xml:space="preserve">art. 1 do Protokołu 1 </w:t>
      </w:r>
      <w:r w:rsidR="008772E1" w:rsidRPr="00EA2546">
        <w:rPr>
          <w:rFonts w:ascii="Verdana" w:hAnsi="Verdana" w:cs="Arial"/>
          <w:sz w:val="20"/>
          <w:szCs w:val="20"/>
        </w:rPr>
        <w:t xml:space="preserve">do </w:t>
      </w:r>
      <w:r w:rsidRPr="00EA2546">
        <w:rPr>
          <w:rFonts w:ascii="Verdana" w:hAnsi="Verdana" w:cs="Arial"/>
          <w:sz w:val="20"/>
          <w:szCs w:val="20"/>
        </w:rPr>
        <w:t>Europejskiej Konwen</w:t>
      </w:r>
      <w:r w:rsidR="00B6225B" w:rsidRPr="00EA2546">
        <w:rPr>
          <w:rFonts w:ascii="Verdana" w:hAnsi="Verdana" w:cs="Arial"/>
          <w:sz w:val="20"/>
          <w:szCs w:val="20"/>
        </w:rPr>
        <w:t xml:space="preserve">cji o Ochronie Praw Człowieka </w:t>
      </w:r>
      <w:r w:rsidR="00B6225B" w:rsidRPr="00EA2546">
        <w:rPr>
          <w:rFonts w:ascii="Verdana" w:hAnsi="Verdana" w:cs="Arial"/>
          <w:sz w:val="20"/>
          <w:szCs w:val="20"/>
        </w:rPr>
        <w:br/>
      </w:r>
      <w:r w:rsidRPr="00EA2546">
        <w:rPr>
          <w:rFonts w:ascii="Verdana" w:hAnsi="Verdana" w:cs="Arial"/>
          <w:sz w:val="20"/>
          <w:szCs w:val="20"/>
        </w:rPr>
        <w:t>i Podstawowych Wolności sporządzonego w P</w:t>
      </w:r>
      <w:r w:rsidR="00B6225B" w:rsidRPr="00EA2546">
        <w:rPr>
          <w:rFonts w:ascii="Verdana" w:hAnsi="Verdana" w:cs="Arial"/>
          <w:sz w:val="20"/>
          <w:szCs w:val="20"/>
        </w:rPr>
        <w:t xml:space="preserve">aryżu w dniu 20 marca 1952 r. </w:t>
      </w:r>
      <w:r w:rsidR="00B6225B" w:rsidRPr="00EA2546">
        <w:rPr>
          <w:rFonts w:ascii="Verdana" w:hAnsi="Verdana" w:cs="Arial"/>
          <w:sz w:val="20"/>
          <w:szCs w:val="20"/>
        </w:rPr>
        <w:br/>
      </w:r>
      <w:r w:rsidRPr="00EA2546">
        <w:rPr>
          <w:rFonts w:ascii="Verdana" w:hAnsi="Verdana" w:cs="Arial"/>
          <w:sz w:val="20"/>
          <w:szCs w:val="20"/>
        </w:rPr>
        <w:t xml:space="preserve">i ratyfikowanego przez Polskę w dniu 10 października 1994 r. (Dz. U. z 1995 r. Nr 36, </w:t>
      </w:r>
      <w:r w:rsidRPr="00EA2546">
        <w:rPr>
          <w:rFonts w:ascii="Verdana" w:hAnsi="Verdana" w:cs="Arial"/>
          <w:sz w:val="20"/>
          <w:szCs w:val="20"/>
        </w:rPr>
        <w:tab/>
        <w:t>poz. 175)</w:t>
      </w:r>
      <w:r w:rsidRPr="00EA2546">
        <w:rPr>
          <w:rFonts w:ascii="Verdana" w:hAnsi="Verdana" w:cs="Arial"/>
          <w:bCs/>
          <w:sz w:val="20"/>
          <w:szCs w:val="20"/>
        </w:rPr>
        <w:t xml:space="preserve">, </w:t>
      </w:r>
      <w:r w:rsidRPr="00EA2546">
        <w:rPr>
          <w:rFonts w:ascii="Verdana" w:hAnsi="Verdana" w:cs="Arial"/>
          <w:sz w:val="20"/>
          <w:szCs w:val="20"/>
        </w:rPr>
        <w:t xml:space="preserve">poprzez wydanie decyzji </w:t>
      </w:r>
      <w:r w:rsidRPr="00407D5F">
        <w:rPr>
          <w:rFonts w:ascii="Verdana" w:hAnsi="Verdana" w:cs="Arial"/>
          <w:color w:val="FF0000"/>
          <w:sz w:val="20"/>
          <w:szCs w:val="20"/>
        </w:rPr>
        <w:t>nr</w:t>
      </w:r>
      <w:r w:rsidR="00407D5F" w:rsidRPr="00407D5F">
        <w:rPr>
          <w:rFonts w:ascii="Verdana" w:hAnsi="Verdana" w:cs="Arial"/>
          <w:color w:val="FF0000"/>
          <w:sz w:val="20"/>
          <w:szCs w:val="20"/>
        </w:rPr>
        <w:t xml:space="preserve"> ew. _______</w:t>
      </w:r>
      <w:r w:rsidR="00EA2546" w:rsidRPr="00407D5F">
        <w:rPr>
          <w:rFonts w:ascii="Verdana" w:hAnsi="Verdana"/>
          <w:color w:val="FF0000"/>
          <w:sz w:val="20"/>
          <w:szCs w:val="20"/>
        </w:rPr>
        <w:t>/</w:t>
      </w:r>
      <w:r w:rsidR="00407D5F" w:rsidRPr="00407D5F">
        <w:rPr>
          <w:rFonts w:ascii="Verdana" w:hAnsi="Verdana"/>
          <w:color w:val="FF0000"/>
          <w:sz w:val="20"/>
          <w:szCs w:val="20"/>
        </w:rPr>
        <w:t>___</w:t>
      </w:r>
      <w:r w:rsidR="00EA2546" w:rsidRPr="00407D5F">
        <w:rPr>
          <w:rFonts w:ascii="Verdana" w:hAnsi="Verdana"/>
          <w:color w:val="FF0000"/>
          <w:sz w:val="20"/>
          <w:szCs w:val="20"/>
        </w:rPr>
        <w:t xml:space="preserve"> </w:t>
      </w:r>
      <w:r w:rsidR="00B6225B" w:rsidRPr="00407D5F">
        <w:rPr>
          <w:rFonts w:ascii="Verdana" w:hAnsi="Verdana" w:cs="Arial"/>
          <w:color w:val="FF0000"/>
          <w:sz w:val="20"/>
          <w:szCs w:val="20"/>
        </w:rPr>
        <w:t xml:space="preserve">z dnia </w:t>
      </w:r>
      <w:r w:rsidR="00407D5F" w:rsidRPr="00407D5F">
        <w:rPr>
          <w:rFonts w:ascii="Verdana" w:hAnsi="Verdana" w:cs="Arial"/>
          <w:color w:val="FF0000"/>
          <w:sz w:val="20"/>
          <w:szCs w:val="20"/>
        </w:rPr>
        <w:t xml:space="preserve">___________ </w:t>
      </w:r>
      <w:r w:rsidR="00B6225B" w:rsidRPr="00407D5F">
        <w:rPr>
          <w:rFonts w:ascii="Verdana" w:hAnsi="Verdana" w:cs="Arial"/>
          <w:color w:val="FF0000"/>
          <w:sz w:val="20"/>
          <w:szCs w:val="20"/>
        </w:rPr>
        <w:t>20</w:t>
      </w:r>
      <w:r w:rsidR="00407D5F" w:rsidRPr="00407D5F">
        <w:rPr>
          <w:rFonts w:ascii="Verdana" w:hAnsi="Verdana" w:cs="Arial"/>
          <w:color w:val="FF0000"/>
          <w:sz w:val="20"/>
          <w:szCs w:val="20"/>
        </w:rPr>
        <w:t>__</w:t>
      </w:r>
      <w:r w:rsidR="00B6225B" w:rsidRPr="00407D5F">
        <w:rPr>
          <w:rFonts w:ascii="Verdana" w:hAnsi="Verdana" w:cs="Arial"/>
          <w:color w:val="FF0000"/>
          <w:sz w:val="20"/>
          <w:szCs w:val="20"/>
        </w:rPr>
        <w:t xml:space="preserve"> r.</w:t>
      </w:r>
      <w:r w:rsidR="00B6225B" w:rsidRPr="00EA2546">
        <w:rPr>
          <w:rFonts w:ascii="Verdana" w:hAnsi="Verdana" w:cs="Arial"/>
          <w:sz w:val="20"/>
          <w:szCs w:val="20"/>
        </w:rPr>
        <w:t xml:space="preserve"> </w:t>
      </w:r>
      <w:r w:rsidRPr="00EA2546">
        <w:rPr>
          <w:rFonts w:ascii="Verdana" w:hAnsi="Verdana" w:cs="Arial"/>
          <w:sz w:val="20"/>
          <w:szCs w:val="20"/>
        </w:rPr>
        <w:t>przez Dyrektora Zakładu Emerytalno-Ren</w:t>
      </w:r>
      <w:r w:rsidR="00B6225B" w:rsidRPr="00EA2546">
        <w:rPr>
          <w:rFonts w:ascii="Verdana" w:hAnsi="Verdana" w:cs="Arial"/>
          <w:sz w:val="20"/>
          <w:szCs w:val="20"/>
        </w:rPr>
        <w:t xml:space="preserve">towego MSW na podstawie ustawy </w:t>
      </w:r>
      <w:r w:rsidR="00835002" w:rsidRPr="00EA2546">
        <w:rPr>
          <w:rFonts w:ascii="Verdana" w:hAnsi="Verdana" w:cs="Arial"/>
          <w:sz w:val="20"/>
          <w:szCs w:val="20"/>
        </w:rPr>
        <w:t xml:space="preserve">sprzecznej z zasadą </w:t>
      </w:r>
      <w:r w:rsidRPr="00EA2546">
        <w:rPr>
          <w:rFonts w:ascii="Verdana" w:hAnsi="Verdana" w:cs="Arial"/>
          <w:sz w:val="20"/>
          <w:szCs w:val="20"/>
        </w:rPr>
        <w:t xml:space="preserve">proporcjonalności przy </w:t>
      </w:r>
      <w:r w:rsidR="00B6225B" w:rsidRPr="00EA2546">
        <w:rPr>
          <w:rFonts w:ascii="Verdana" w:hAnsi="Verdana" w:cs="Arial"/>
          <w:sz w:val="20"/>
          <w:szCs w:val="20"/>
        </w:rPr>
        <w:t xml:space="preserve">ochronie mienia zawartej w tym </w:t>
      </w:r>
      <w:r w:rsidR="008772E1" w:rsidRPr="00EA2546">
        <w:rPr>
          <w:rFonts w:ascii="Verdana" w:hAnsi="Verdana" w:cs="Arial"/>
          <w:sz w:val="20"/>
          <w:szCs w:val="20"/>
        </w:rPr>
        <w:t>przepisie</w:t>
      </w:r>
      <w:r w:rsidR="00B6225B" w:rsidRPr="00EA2546">
        <w:rPr>
          <w:rFonts w:ascii="Verdana" w:hAnsi="Verdana" w:cs="Arial"/>
          <w:sz w:val="20"/>
          <w:szCs w:val="20"/>
        </w:rPr>
        <w:t>.</w:t>
      </w:r>
      <w:r w:rsidR="008772E1" w:rsidRPr="00EA2546">
        <w:rPr>
          <w:rFonts w:ascii="Verdana" w:hAnsi="Verdana" w:cs="Arial"/>
          <w:sz w:val="20"/>
          <w:szCs w:val="20"/>
        </w:rPr>
        <w:t xml:space="preserve"> </w:t>
      </w:r>
    </w:p>
    <w:p w14:paraId="075A481B" w14:textId="77777777" w:rsidR="00835002" w:rsidRPr="00AF37D9" w:rsidRDefault="00B935FE" w:rsidP="0027673C">
      <w:pPr>
        <w:pStyle w:val="Akapitzlist"/>
        <w:numPr>
          <w:ilvl w:val="0"/>
          <w:numId w:val="34"/>
        </w:numPr>
        <w:spacing w:after="0" w:line="240" w:lineRule="auto"/>
        <w:ind w:left="284" w:hanging="284"/>
        <w:jc w:val="both"/>
        <w:rPr>
          <w:rFonts w:ascii="Verdana" w:hAnsi="Verdana"/>
          <w:color w:val="000000"/>
          <w:sz w:val="20"/>
          <w:szCs w:val="20"/>
        </w:rPr>
      </w:pPr>
      <w:r w:rsidRPr="00671413">
        <w:rPr>
          <w:rFonts w:ascii="Verdana" w:eastAsia="Calibri" w:hAnsi="Verdana" w:cs="Times New Roman"/>
          <w:sz w:val="20"/>
          <w:szCs w:val="20"/>
        </w:rPr>
        <w:t xml:space="preserve">Oparcie rozstrzygnięcia na </w:t>
      </w:r>
      <w:r w:rsidRPr="00671413">
        <w:rPr>
          <w:rFonts w:ascii="Verdana" w:hAnsi="Verdana"/>
          <w:sz w:val="20"/>
          <w:szCs w:val="20"/>
        </w:rPr>
        <w:t xml:space="preserve">przepisach ustawy nowelizującej </w:t>
      </w:r>
      <w:r w:rsidR="008772E1">
        <w:rPr>
          <w:rFonts w:ascii="Verdana" w:hAnsi="Verdana"/>
          <w:sz w:val="20"/>
          <w:szCs w:val="20"/>
        </w:rPr>
        <w:t>przyjętej w warunkach naruszających</w:t>
      </w:r>
      <w:r w:rsidRPr="00671413">
        <w:rPr>
          <w:rFonts w:ascii="Verdana" w:hAnsi="Verdana"/>
          <w:sz w:val="20"/>
          <w:szCs w:val="20"/>
        </w:rPr>
        <w:t xml:space="preserve"> tryb jej uchwalenia, tj. niezgodnie </w:t>
      </w:r>
      <w:r w:rsidRPr="00835002">
        <w:rPr>
          <w:rFonts w:ascii="Verdana" w:hAnsi="Verdana"/>
          <w:sz w:val="20"/>
          <w:szCs w:val="20"/>
        </w:rPr>
        <w:t>z art. 2, art. 7, art. 95 ust. 1, art. 96 ust. 1, art. 104, art. 106, art. 109 ust. 1, art. 119 i art. 120, art. 61 ust. 1 i ust. 2 Konstytucji RP.</w:t>
      </w:r>
    </w:p>
    <w:p w14:paraId="2D8CDC7F" w14:textId="77777777" w:rsidR="00AF37D9" w:rsidRPr="00AF37D9" w:rsidRDefault="00AF37D9" w:rsidP="0027673C">
      <w:pPr>
        <w:pStyle w:val="Akapitzlist"/>
        <w:spacing w:after="120"/>
        <w:ind w:left="284" w:hanging="284"/>
        <w:jc w:val="both"/>
        <w:rPr>
          <w:rFonts w:ascii="Verdana" w:hAnsi="Verdana"/>
          <w:color w:val="000000"/>
          <w:sz w:val="20"/>
          <w:szCs w:val="20"/>
        </w:rPr>
      </w:pPr>
    </w:p>
    <w:p w14:paraId="0FF3BFD1" w14:textId="4E911C69" w:rsidR="001A32B2" w:rsidRPr="00671413" w:rsidRDefault="00574088" w:rsidP="00BA7596">
      <w:pPr>
        <w:jc w:val="both"/>
        <w:rPr>
          <w:rFonts w:ascii="Verdana" w:eastAsia="Calibri" w:hAnsi="Verdana" w:cs="Times New Roman"/>
          <w:b/>
          <w:color w:val="000000"/>
          <w:sz w:val="20"/>
          <w:szCs w:val="20"/>
        </w:rPr>
      </w:pPr>
      <w:r w:rsidRPr="00671413">
        <w:rPr>
          <w:rFonts w:ascii="Verdana" w:hAnsi="Verdana"/>
          <w:b/>
          <w:sz w:val="20"/>
          <w:szCs w:val="20"/>
        </w:rPr>
        <w:t xml:space="preserve"> </w:t>
      </w:r>
      <w:r w:rsidR="00B6225B">
        <w:rPr>
          <w:rFonts w:ascii="Verdana" w:hAnsi="Verdana"/>
          <w:b/>
          <w:sz w:val="20"/>
          <w:szCs w:val="20"/>
        </w:rPr>
        <w:t xml:space="preserve">Uwzględniając powyższe okoliczności </w:t>
      </w:r>
      <w:r w:rsidR="00572822">
        <w:rPr>
          <w:rFonts w:ascii="Verdana" w:eastAsia="Calibri" w:hAnsi="Verdana" w:cs="Times New Roman"/>
          <w:b/>
          <w:color w:val="000000"/>
          <w:sz w:val="20"/>
          <w:szCs w:val="20"/>
        </w:rPr>
        <w:t>W</w:t>
      </w:r>
      <w:r w:rsidR="00717F17" w:rsidRPr="00671413">
        <w:rPr>
          <w:rFonts w:ascii="Verdana" w:eastAsia="Calibri" w:hAnsi="Verdana" w:cs="Times New Roman"/>
          <w:b/>
          <w:color w:val="000000"/>
          <w:sz w:val="20"/>
          <w:szCs w:val="20"/>
        </w:rPr>
        <w:t xml:space="preserve">noszę </w:t>
      </w:r>
      <w:r w:rsidR="00717F17" w:rsidRPr="00671413">
        <w:rPr>
          <w:rFonts w:ascii="Verdana" w:hAnsi="Verdana"/>
          <w:b/>
          <w:color w:val="000000"/>
          <w:sz w:val="20"/>
          <w:szCs w:val="20"/>
        </w:rPr>
        <w:t>o</w:t>
      </w:r>
      <w:r w:rsidR="001A32B2" w:rsidRPr="00671413">
        <w:rPr>
          <w:rFonts w:ascii="Verdana" w:hAnsi="Verdana"/>
          <w:b/>
          <w:color w:val="000000"/>
          <w:sz w:val="20"/>
          <w:szCs w:val="20"/>
        </w:rPr>
        <w:t>:</w:t>
      </w:r>
    </w:p>
    <w:p w14:paraId="151279F0" w14:textId="7C96C203" w:rsidR="008D7E69" w:rsidRPr="00987911" w:rsidRDefault="00987911" w:rsidP="001912CE">
      <w:pPr>
        <w:pStyle w:val="Akapitzlist"/>
        <w:numPr>
          <w:ilvl w:val="0"/>
          <w:numId w:val="18"/>
        </w:numPr>
        <w:spacing w:after="0" w:line="240" w:lineRule="auto"/>
        <w:ind w:left="284" w:hanging="284"/>
        <w:rPr>
          <w:rFonts w:ascii="Verdana" w:eastAsia="Calibri" w:hAnsi="Verdana" w:cs="Times New Roman"/>
          <w:b/>
          <w:color w:val="FF0000"/>
          <w:sz w:val="20"/>
          <w:szCs w:val="20"/>
        </w:rPr>
      </w:pPr>
      <w:r w:rsidRPr="00884757">
        <w:rPr>
          <w:rFonts w:ascii="Verdana" w:hAnsi="Verdana"/>
          <w:b/>
          <w:bCs/>
          <w:sz w:val="20"/>
          <w:szCs w:val="20"/>
        </w:rPr>
        <w:t>Zmianę</w:t>
      </w:r>
      <w:r>
        <w:rPr>
          <w:rFonts w:ascii="Verdana" w:hAnsi="Verdana"/>
          <w:sz w:val="20"/>
          <w:szCs w:val="20"/>
        </w:rPr>
        <w:t xml:space="preserve"> D</w:t>
      </w:r>
      <w:r w:rsidR="001A32B2" w:rsidRPr="00763A17">
        <w:rPr>
          <w:rFonts w:ascii="Verdana" w:hAnsi="Verdana"/>
          <w:sz w:val="20"/>
          <w:szCs w:val="20"/>
        </w:rPr>
        <w:t>ecyzji Dyrektora Zakł</w:t>
      </w:r>
      <w:r w:rsidR="0068198F">
        <w:rPr>
          <w:rFonts w:ascii="Verdana" w:hAnsi="Verdana"/>
          <w:sz w:val="20"/>
          <w:szCs w:val="20"/>
        </w:rPr>
        <w:t>adu Emerytalno – Rentowego MSW</w:t>
      </w:r>
      <w:r w:rsidR="001A32B2" w:rsidRPr="00763A17">
        <w:rPr>
          <w:rFonts w:ascii="Verdana" w:hAnsi="Verdana"/>
          <w:sz w:val="20"/>
          <w:szCs w:val="20"/>
        </w:rPr>
        <w:t xml:space="preserve"> </w:t>
      </w:r>
      <w:r w:rsidR="0068198F">
        <w:rPr>
          <w:rFonts w:ascii="Verdana" w:hAnsi="Verdana"/>
          <w:sz w:val="20"/>
          <w:szCs w:val="20"/>
        </w:rPr>
        <w:br/>
      </w:r>
      <w:r w:rsidR="001A32B2" w:rsidRPr="00FE3C47">
        <w:rPr>
          <w:rFonts w:ascii="Verdana" w:hAnsi="Verdana"/>
          <w:sz w:val="20"/>
          <w:szCs w:val="20"/>
        </w:rPr>
        <w:t xml:space="preserve">o </w:t>
      </w:r>
      <w:r w:rsidR="00FE3C47" w:rsidRPr="00FE3C47">
        <w:rPr>
          <w:rFonts w:ascii="Verdana" w:hAnsi="Verdana"/>
          <w:sz w:val="20"/>
          <w:szCs w:val="20"/>
        </w:rPr>
        <w:t xml:space="preserve">ponownym </w:t>
      </w:r>
      <w:r w:rsidR="001A32B2" w:rsidRPr="00FE3C47">
        <w:rPr>
          <w:rFonts w:ascii="Verdana" w:hAnsi="Verdana"/>
          <w:sz w:val="20"/>
          <w:szCs w:val="20"/>
        </w:rPr>
        <w:t>ustaleniu wysokości mojej emerytury pol</w:t>
      </w:r>
      <w:r w:rsidR="006455BD" w:rsidRPr="00FE3C47">
        <w:rPr>
          <w:rFonts w:ascii="Verdana" w:hAnsi="Verdana"/>
          <w:sz w:val="20"/>
          <w:szCs w:val="20"/>
        </w:rPr>
        <w:t xml:space="preserve">icyjnej, </w:t>
      </w:r>
      <w:r w:rsidR="006455BD" w:rsidRPr="008C690D">
        <w:rPr>
          <w:rFonts w:ascii="Verdana" w:hAnsi="Verdana"/>
          <w:color w:val="FF0000"/>
          <w:sz w:val="20"/>
          <w:szCs w:val="20"/>
        </w:rPr>
        <w:t>nr ewid.</w:t>
      </w:r>
      <w:r w:rsidR="008C690D" w:rsidRPr="008C690D">
        <w:rPr>
          <w:rFonts w:ascii="Verdana" w:hAnsi="Verdana"/>
          <w:color w:val="FF0000"/>
          <w:sz w:val="20"/>
          <w:szCs w:val="20"/>
        </w:rPr>
        <w:t xml:space="preserve"> ________</w:t>
      </w:r>
      <w:r w:rsidR="004808DB" w:rsidRPr="008C690D">
        <w:rPr>
          <w:rFonts w:ascii="Verdana" w:hAnsi="Verdana"/>
          <w:color w:val="FF0000"/>
          <w:sz w:val="20"/>
          <w:szCs w:val="20"/>
        </w:rPr>
        <w:t>/</w:t>
      </w:r>
      <w:r w:rsidR="00407D5F">
        <w:rPr>
          <w:rFonts w:ascii="Verdana" w:hAnsi="Verdana"/>
          <w:color w:val="FF0000"/>
          <w:sz w:val="20"/>
          <w:szCs w:val="20"/>
        </w:rPr>
        <w:t>____</w:t>
      </w:r>
      <w:r>
        <w:rPr>
          <w:rFonts w:ascii="Verdana" w:hAnsi="Verdana"/>
          <w:color w:val="FF0000"/>
          <w:sz w:val="20"/>
          <w:szCs w:val="20"/>
        </w:rPr>
        <w:t xml:space="preserve">   </w:t>
      </w:r>
      <w:r w:rsidR="00FE3C47" w:rsidRPr="008C690D">
        <w:rPr>
          <w:rFonts w:ascii="Verdana" w:hAnsi="Verdana"/>
          <w:color w:val="FF0000"/>
          <w:sz w:val="20"/>
          <w:szCs w:val="20"/>
        </w:rPr>
        <w:t xml:space="preserve"> z</w:t>
      </w:r>
      <w:r w:rsidR="008C690D" w:rsidRPr="008C690D">
        <w:rPr>
          <w:rFonts w:ascii="Verdana" w:hAnsi="Verdana"/>
          <w:color w:val="FF0000"/>
          <w:sz w:val="20"/>
          <w:szCs w:val="20"/>
        </w:rPr>
        <w:t xml:space="preserve"> dnia __________</w:t>
      </w:r>
      <w:r w:rsidR="00FE3C47" w:rsidRPr="008C690D">
        <w:rPr>
          <w:rFonts w:ascii="Verdana" w:hAnsi="Verdana"/>
          <w:color w:val="FF0000"/>
          <w:sz w:val="20"/>
          <w:szCs w:val="20"/>
        </w:rPr>
        <w:t xml:space="preserve"> 20</w:t>
      </w:r>
      <w:r w:rsidR="002C4AFF">
        <w:rPr>
          <w:rFonts w:ascii="Verdana" w:hAnsi="Verdana"/>
          <w:color w:val="FF0000"/>
          <w:sz w:val="20"/>
          <w:szCs w:val="20"/>
        </w:rPr>
        <w:t>20</w:t>
      </w:r>
      <w:r w:rsidR="00FE3C47" w:rsidRPr="008C690D">
        <w:rPr>
          <w:rFonts w:ascii="Verdana" w:hAnsi="Verdana"/>
          <w:color w:val="FF0000"/>
          <w:sz w:val="20"/>
          <w:szCs w:val="20"/>
        </w:rPr>
        <w:t xml:space="preserve"> r.</w:t>
      </w:r>
    </w:p>
    <w:p w14:paraId="354D101D" w14:textId="16DE8089" w:rsidR="00D71BC4" w:rsidRPr="001912CE" w:rsidRDefault="00987911" w:rsidP="001912CE">
      <w:pPr>
        <w:pStyle w:val="Akapitzlist"/>
        <w:spacing w:after="0" w:line="240" w:lineRule="auto"/>
        <w:ind w:left="284"/>
        <w:rPr>
          <w:rFonts w:ascii="Verdana" w:hAnsi="Verdana"/>
          <w:sz w:val="20"/>
          <w:szCs w:val="20"/>
        </w:rPr>
      </w:pPr>
      <w:r>
        <w:rPr>
          <w:rFonts w:ascii="Verdana" w:hAnsi="Verdana"/>
          <w:sz w:val="20"/>
          <w:szCs w:val="20"/>
        </w:rPr>
        <w:t>poprzez zobowiązanie Pozwanego do wypłacania mi emerytury od dnia</w:t>
      </w:r>
      <w:r w:rsidR="00407D5F">
        <w:rPr>
          <w:rFonts w:ascii="Verdana" w:hAnsi="Verdana"/>
          <w:sz w:val="20"/>
          <w:szCs w:val="20"/>
        </w:rPr>
        <w:t xml:space="preserve"> </w:t>
      </w:r>
      <w:r w:rsidR="00407D5F" w:rsidRPr="00407D5F">
        <w:rPr>
          <w:rFonts w:ascii="Verdana" w:hAnsi="Verdana"/>
          <w:color w:val="FF0000"/>
          <w:sz w:val="20"/>
          <w:szCs w:val="20"/>
        </w:rPr>
        <w:t>_______</w:t>
      </w:r>
      <w:r w:rsidRPr="00407D5F">
        <w:rPr>
          <w:rFonts w:ascii="Verdana" w:hAnsi="Verdana"/>
          <w:color w:val="FF0000"/>
          <w:sz w:val="20"/>
          <w:szCs w:val="20"/>
        </w:rPr>
        <w:t>2020</w:t>
      </w:r>
      <w:r w:rsidR="00407D5F" w:rsidRPr="00407D5F">
        <w:rPr>
          <w:rFonts w:ascii="Verdana" w:hAnsi="Verdana"/>
          <w:color w:val="FF0000"/>
          <w:sz w:val="20"/>
          <w:szCs w:val="20"/>
        </w:rPr>
        <w:t xml:space="preserve"> r.</w:t>
      </w:r>
      <w:r w:rsidR="00407D5F">
        <w:rPr>
          <w:rFonts w:ascii="Verdana" w:hAnsi="Verdana"/>
          <w:sz w:val="20"/>
          <w:szCs w:val="20"/>
        </w:rPr>
        <w:t xml:space="preserve"> </w:t>
      </w:r>
      <w:r w:rsidR="00572822" w:rsidRPr="00407D5F">
        <w:rPr>
          <w:rFonts w:ascii="Verdana" w:hAnsi="Verdana"/>
          <w:i/>
          <w:iCs/>
          <w:sz w:val="20"/>
          <w:szCs w:val="20"/>
        </w:rPr>
        <w:t>(wpisać właściwą datę)</w:t>
      </w:r>
      <w:r>
        <w:rPr>
          <w:rFonts w:ascii="Verdana" w:hAnsi="Verdana"/>
          <w:sz w:val="20"/>
          <w:szCs w:val="20"/>
        </w:rPr>
        <w:t xml:space="preserve"> w wysokości sprzed wydania zaskarżonej Decyzji z uwzględnieniem waloryzacji</w:t>
      </w:r>
      <w:r w:rsidR="00D71BC4">
        <w:rPr>
          <w:rFonts w:ascii="Verdana" w:hAnsi="Verdana"/>
          <w:sz w:val="20"/>
          <w:szCs w:val="20"/>
        </w:rPr>
        <w:t>.</w:t>
      </w:r>
    </w:p>
    <w:p w14:paraId="00DCAAD5" w14:textId="632A7840" w:rsidR="0064038B" w:rsidRPr="0064038B" w:rsidRDefault="00DF678F" w:rsidP="001912CE">
      <w:pPr>
        <w:pStyle w:val="Akapitzlist"/>
        <w:numPr>
          <w:ilvl w:val="0"/>
          <w:numId w:val="18"/>
        </w:numPr>
        <w:spacing w:after="0" w:line="240" w:lineRule="auto"/>
        <w:ind w:left="284" w:hanging="284"/>
        <w:rPr>
          <w:rFonts w:ascii="Verdana" w:eastAsia="Calibri" w:hAnsi="Verdana" w:cs="Times New Roman"/>
          <w:b/>
          <w:sz w:val="20"/>
          <w:szCs w:val="20"/>
        </w:rPr>
      </w:pPr>
      <w:r w:rsidRPr="009C7589">
        <w:rPr>
          <w:rFonts w:ascii="Verdana" w:hAnsi="Verdana" w:cs="Arial"/>
          <w:sz w:val="20"/>
          <w:szCs w:val="20"/>
        </w:rPr>
        <w:t>Zastosowanie, przy rozstrzyganiu, bezpośrednio przepisów Konstytucji RP w miejsce niekonstytucyjnych przepisów ustawy emerytalnej zmienionych ustawą nowelizującą z dnia 16 grudnia 2016 r., wobec istniejącego pierwszeństwa legalizmu konstytucyjnego</w:t>
      </w:r>
      <w:r w:rsidRPr="00867CDA">
        <w:rPr>
          <w:rFonts w:ascii="Verdana" w:hAnsi="Verdana" w:cs="Arial"/>
          <w:sz w:val="20"/>
          <w:szCs w:val="20"/>
        </w:rPr>
        <w:t xml:space="preserve"> określonego w art. 8 Konstytucji, w związku</w:t>
      </w:r>
      <w:r w:rsidR="00407D5F">
        <w:rPr>
          <w:rFonts w:ascii="Verdana" w:hAnsi="Verdana" w:cs="Arial"/>
          <w:sz w:val="20"/>
          <w:szCs w:val="20"/>
        </w:rPr>
        <w:t xml:space="preserve"> </w:t>
      </w:r>
      <w:r w:rsidRPr="00867CDA">
        <w:rPr>
          <w:rFonts w:ascii="Verdana" w:hAnsi="Verdana" w:cs="Arial"/>
          <w:sz w:val="20"/>
          <w:szCs w:val="20"/>
        </w:rPr>
        <w:t>z art. 173 i 178 ust. 1 Konstytucji</w:t>
      </w:r>
      <w:r w:rsidRPr="004B48F2">
        <w:rPr>
          <w:rFonts w:ascii="Verdana" w:hAnsi="Verdana" w:cs="Arial"/>
          <w:sz w:val="20"/>
          <w:szCs w:val="20"/>
        </w:rPr>
        <w:t xml:space="preserve"> Rzeczypospolitej Polskiej</w:t>
      </w:r>
      <w:r w:rsidR="00884757">
        <w:rPr>
          <w:rFonts w:ascii="Verdana" w:hAnsi="Verdana" w:cs="Arial"/>
          <w:sz w:val="20"/>
          <w:szCs w:val="20"/>
        </w:rPr>
        <w:t xml:space="preserve"> oraz przepisów prawa wspólnotowego</w:t>
      </w:r>
      <w:r w:rsidRPr="004B48F2">
        <w:rPr>
          <w:rFonts w:ascii="Verdana" w:hAnsi="Verdana" w:cs="Arial"/>
          <w:sz w:val="20"/>
          <w:szCs w:val="20"/>
        </w:rPr>
        <w:t>.</w:t>
      </w:r>
    </w:p>
    <w:p w14:paraId="2C925B29" w14:textId="77777777" w:rsidR="0064038B" w:rsidRPr="0064038B" w:rsidRDefault="0064038B" w:rsidP="001912CE">
      <w:pPr>
        <w:pStyle w:val="Akapitzlist"/>
        <w:numPr>
          <w:ilvl w:val="0"/>
          <w:numId w:val="18"/>
        </w:numPr>
        <w:spacing w:after="0" w:line="240" w:lineRule="auto"/>
        <w:ind w:left="284" w:hanging="284"/>
        <w:rPr>
          <w:rFonts w:ascii="Verdana" w:eastAsia="Calibri" w:hAnsi="Verdana" w:cs="Times New Roman"/>
          <w:b/>
          <w:sz w:val="20"/>
          <w:szCs w:val="20"/>
        </w:rPr>
      </w:pPr>
      <w:r w:rsidRPr="0064038B">
        <w:rPr>
          <w:rFonts w:ascii="Verdana" w:hAnsi="Verdana"/>
          <w:sz w:val="20"/>
          <w:szCs w:val="20"/>
        </w:rPr>
        <w:t>Uwzględnienie argumentów zawartych w treści:</w:t>
      </w:r>
    </w:p>
    <w:p w14:paraId="05C00D10" w14:textId="77777777" w:rsidR="0064038B" w:rsidRPr="0064038B" w:rsidRDefault="0064038B" w:rsidP="001912CE">
      <w:pPr>
        <w:pStyle w:val="Akapitzlist"/>
        <w:numPr>
          <w:ilvl w:val="1"/>
          <w:numId w:val="43"/>
        </w:numPr>
        <w:tabs>
          <w:tab w:val="clear" w:pos="1440"/>
          <w:tab w:val="num" w:pos="567"/>
          <w:tab w:val="left" w:pos="2835"/>
        </w:tabs>
        <w:spacing w:after="0" w:line="240" w:lineRule="auto"/>
        <w:ind w:left="567" w:hanging="283"/>
        <w:rPr>
          <w:rFonts w:ascii="Verdana" w:hAnsi="Verdana" w:cs="Arial"/>
          <w:sz w:val="20"/>
          <w:szCs w:val="20"/>
        </w:rPr>
      </w:pPr>
      <w:r w:rsidRPr="0064038B">
        <w:rPr>
          <w:rStyle w:val="wyrokwyroktk"/>
          <w:rFonts w:ascii="Verdana" w:hAnsi="Verdana"/>
          <w:sz w:val="20"/>
          <w:szCs w:val="20"/>
        </w:rPr>
        <w:t xml:space="preserve">uwag SN do projektu ustawy, druk nr 1061, pismo z 9 grudnia 2016 r. </w:t>
      </w:r>
      <w:r w:rsidRPr="0064038B">
        <w:rPr>
          <w:rStyle w:val="wyrokwyroktk"/>
          <w:rFonts w:ascii="Verdana" w:hAnsi="Verdana"/>
          <w:sz w:val="20"/>
          <w:szCs w:val="20"/>
        </w:rPr>
        <w:br/>
      </w:r>
      <w:r w:rsidRPr="0064038B">
        <w:rPr>
          <w:rStyle w:val="wyrokwyroktk"/>
          <w:rFonts w:ascii="Verdana" w:hAnsi="Verdana"/>
          <w:i/>
          <w:sz w:val="20"/>
          <w:szCs w:val="20"/>
          <w:u w:val="single"/>
        </w:rPr>
        <w:t>źródło</w:t>
      </w:r>
      <w:r w:rsidRPr="0064038B">
        <w:rPr>
          <w:rStyle w:val="wyrokwyroktk"/>
          <w:rFonts w:ascii="Verdana" w:hAnsi="Verdana"/>
          <w:i/>
          <w:sz w:val="20"/>
          <w:szCs w:val="20"/>
        </w:rPr>
        <w:t>:</w:t>
      </w:r>
      <w:r w:rsidRPr="0064038B">
        <w:rPr>
          <w:rFonts w:ascii="Verdana" w:hAnsi="Verdana" w:cs="Arial"/>
          <w:i/>
          <w:sz w:val="20"/>
          <w:szCs w:val="20"/>
        </w:rPr>
        <w:t>http://orka.sejm.gov.pl/Druki8ka.nsf/0/47A50D2CC87C2BD3C1258089004AF9B5/%24File/1061-001.pdf</w:t>
      </w:r>
    </w:p>
    <w:p w14:paraId="33C1E3A3" w14:textId="77777777" w:rsidR="0064038B" w:rsidRPr="0064038B" w:rsidRDefault="0064038B" w:rsidP="001912CE">
      <w:pPr>
        <w:pStyle w:val="Akapitzlist"/>
        <w:numPr>
          <w:ilvl w:val="1"/>
          <w:numId w:val="43"/>
        </w:numPr>
        <w:tabs>
          <w:tab w:val="clear" w:pos="1440"/>
          <w:tab w:val="num" w:pos="567"/>
          <w:tab w:val="left" w:pos="2835"/>
        </w:tabs>
        <w:spacing w:after="0" w:line="240" w:lineRule="auto"/>
        <w:ind w:left="567" w:hanging="283"/>
        <w:rPr>
          <w:rFonts w:ascii="Verdana" w:hAnsi="Verdana" w:cs="Times New Roman"/>
          <w:sz w:val="20"/>
          <w:szCs w:val="20"/>
        </w:rPr>
      </w:pPr>
      <w:r w:rsidRPr="0064038B">
        <w:rPr>
          <w:rFonts w:ascii="Verdana" w:hAnsi="Verdana" w:cs="Arial"/>
          <w:sz w:val="20"/>
          <w:szCs w:val="20"/>
        </w:rPr>
        <w:t xml:space="preserve">opinii Helsińskiej Fundacji Praw Człowieka do rządowego projektu ustawy </w:t>
      </w:r>
      <w:r w:rsidRPr="0064038B">
        <w:rPr>
          <w:rFonts w:ascii="Verdana" w:hAnsi="Verdana" w:cs="Arial"/>
          <w:sz w:val="20"/>
          <w:szCs w:val="20"/>
        </w:rPr>
        <w:br/>
        <w:t xml:space="preserve">o zmianie ustawy o zaopatrzeniu emerytalnym funkcjonariuszy Policji (…) </w:t>
      </w:r>
      <w:r w:rsidRPr="0064038B">
        <w:rPr>
          <w:rFonts w:ascii="Verdana" w:hAnsi="Verdana" w:cs="Arial"/>
          <w:sz w:val="20"/>
          <w:szCs w:val="20"/>
        </w:rPr>
        <w:br/>
        <w:t>z dnia 13 grudnia 2016 r., l. dz. 2292/2016/MPL/BGM,</w:t>
      </w:r>
      <w:r w:rsidRPr="0064038B">
        <w:rPr>
          <w:rFonts w:ascii="Verdana" w:hAnsi="Verdana" w:cs="Times New Roman"/>
          <w:sz w:val="20"/>
          <w:szCs w:val="20"/>
        </w:rPr>
        <w:t xml:space="preserve"> </w:t>
      </w:r>
    </w:p>
    <w:p w14:paraId="3046A49E" w14:textId="77777777" w:rsidR="0064038B" w:rsidRPr="0064038B" w:rsidRDefault="0064038B" w:rsidP="001912CE">
      <w:pPr>
        <w:pStyle w:val="Akapitzlist"/>
        <w:tabs>
          <w:tab w:val="left" w:pos="2835"/>
        </w:tabs>
        <w:spacing w:after="0" w:line="240" w:lineRule="auto"/>
        <w:ind w:left="567"/>
        <w:rPr>
          <w:rFonts w:ascii="Verdana" w:hAnsi="Verdana" w:cs="Times New Roman"/>
          <w:sz w:val="20"/>
          <w:szCs w:val="20"/>
        </w:rPr>
      </w:pPr>
      <w:r w:rsidRPr="0064038B">
        <w:rPr>
          <w:rFonts w:ascii="Verdana" w:hAnsi="Verdana" w:cs="Times New Roman"/>
          <w:i/>
          <w:sz w:val="20"/>
          <w:szCs w:val="20"/>
          <w:u w:val="single"/>
        </w:rPr>
        <w:t>źródło</w:t>
      </w:r>
      <w:r w:rsidRPr="0064038B">
        <w:rPr>
          <w:rFonts w:ascii="Verdana" w:hAnsi="Verdana" w:cs="Times New Roman"/>
          <w:sz w:val="20"/>
          <w:szCs w:val="20"/>
        </w:rPr>
        <w:t xml:space="preserve">: </w:t>
      </w:r>
      <w:hyperlink r:id="rId8" w:history="1">
        <w:r w:rsidRPr="0064038B">
          <w:rPr>
            <w:rStyle w:val="Hipercze"/>
            <w:rFonts w:ascii="Verdana" w:hAnsi="Verdana" w:cs="Arial"/>
            <w:i/>
            <w:color w:val="auto"/>
            <w:sz w:val="20"/>
            <w:szCs w:val="20"/>
            <w:u w:val="none"/>
          </w:rPr>
          <w:t>http://www.hfhr.pl/wp-content/uploads/2016/12/HFPC_opinia_13122016.pdf</w:t>
        </w:r>
      </w:hyperlink>
    </w:p>
    <w:p w14:paraId="21260CAB" w14:textId="77777777" w:rsidR="0064038B" w:rsidRPr="0064038B" w:rsidRDefault="0064038B" w:rsidP="001912CE">
      <w:pPr>
        <w:pStyle w:val="Akapitzlist"/>
        <w:numPr>
          <w:ilvl w:val="1"/>
          <w:numId w:val="43"/>
        </w:numPr>
        <w:tabs>
          <w:tab w:val="clear" w:pos="1440"/>
          <w:tab w:val="num" w:pos="567"/>
          <w:tab w:val="left" w:pos="2835"/>
        </w:tabs>
        <w:spacing w:after="0" w:line="240" w:lineRule="auto"/>
        <w:ind w:left="567" w:hanging="283"/>
        <w:rPr>
          <w:rFonts w:ascii="Verdana" w:hAnsi="Verdana" w:cs="Arial"/>
          <w:i/>
          <w:sz w:val="20"/>
          <w:szCs w:val="20"/>
        </w:rPr>
      </w:pPr>
      <w:r w:rsidRPr="0064038B">
        <w:rPr>
          <w:rFonts w:ascii="Verdana" w:hAnsi="Verdana" w:cs="Arial"/>
          <w:sz w:val="20"/>
          <w:szCs w:val="20"/>
        </w:rPr>
        <w:t xml:space="preserve">opinii Biura Legislacyjnego Kancelarii Senatu z dnia 19 grudnia 2016 r. do ustawy o zmianie ustawy o zaopatrzeniu emerytalnym funkcjonariuszy Policji (…), druk nr 394, </w:t>
      </w:r>
      <w:r w:rsidRPr="0064038B">
        <w:rPr>
          <w:rFonts w:ascii="Verdana" w:hAnsi="Verdana" w:cs="Arial"/>
          <w:i/>
          <w:sz w:val="20"/>
          <w:szCs w:val="20"/>
          <w:u w:val="single"/>
        </w:rPr>
        <w:t>źródło</w:t>
      </w:r>
      <w:r w:rsidRPr="0064038B">
        <w:rPr>
          <w:rFonts w:ascii="Verdana" w:hAnsi="Verdana" w:cs="Arial"/>
          <w:sz w:val="20"/>
          <w:szCs w:val="20"/>
        </w:rPr>
        <w:t>:</w:t>
      </w:r>
      <w:r w:rsidRPr="0064038B">
        <w:rPr>
          <w:rFonts w:ascii="Verdana" w:hAnsi="Verdana" w:cs="Arial"/>
          <w:i/>
          <w:sz w:val="20"/>
          <w:szCs w:val="20"/>
        </w:rPr>
        <w:t>ftp://igiifp.xp3.biz/Proces%20legislacyjny/045%20Opinia%20BL%20Senatu.pdf</w:t>
      </w:r>
    </w:p>
    <w:p w14:paraId="4BC0ADFC" w14:textId="77777777" w:rsidR="0064038B" w:rsidRPr="0064038B" w:rsidRDefault="0064038B" w:rsidP="001912CE">
      <w:pPr>
        <w:pStyle w:val="Akapitzlist"/>
        <w:numPr>
          <w:ilvl w:val="1"/>
          <w:numId w:val="43"/>
        </w:numPr>
        <w:tabs>
          <w:tab w:val="num" w:pos="567"/>
        </w:tabs>
        <w:spacing w:after="0" w:line="240" w:lineRule="auto"/>
        <w:ind w:left="567" w:hanging="283"/>
        <w:rPr>
          <w:rFonts w:ascii="Verdana" w:hAnsi="Verdana"/>
          <w:sz w:val="20"/>
          <w:szCs w:val="20"/>
        </w:rPr>
      </w:pPr>
      <w:r w:rsidRPr="0064038B">
        <w:rPr>
          <w:rFonts w:ascii="Verdana" w:hAnsi="Verdana"/>
          <w:sz w:val="20"/>
          <w:szCs w:val="20"/>
        </w:rPr>
        <w:t>opinii prof. dra hab. Marka Chmaja,</w:t>
      </w:r>
      <w:r w:rsidRPr="0064038B">
        <w:rPr>
          <w:rFonts w:ascii="Verdana" w:hAnsi="Verdana" w:cs="Times New Roman"/>
          <w:i/>
          <w:sz w:val="20"/>
          <w:szCs w:val="20"/>
        </w:rPr>
        <w:t xml:space="preserve"> </w:t>
      </w:r>
      <w:r w:rsidRPr="0064038B">
        <w:rPr>
          <w:rFonts w:ascii="Verdana" w:hAnsi="Verdana" w:cs="Times New Roman"/>
          <w:i/>
          <w:sz w:val="20"/>
          <w:szCs w:val="20"/>
        </w:rPr>
        <w:br/>
      </w:r>
      <w:r w:rsidRPr="0064038B">
        <w:rPr>
          <w:rFonts w:ascii="Verdana" w:hAnsi="Verdana" w:cs="Times New Roman"/>
          <w:i/>
          <w:sz w:val="20"/>
          <w:szCs w:val="20"/>
          <w:u w:val="single"/>
        </w:rPr>
        <w:t>źródło</w:t>
      </w:r>
      <w:r w:rsidRPr="0064038B">
        <w:rPr>
          <w:rFonts w:ascii="Verdana" w:hAnsi="Verdana" w:cs="Times New Roman"/>
          <w:i/>
          <w:sz w:val="20"/>
          <w:szCs w:val="20"/>
        </w:rPr>
        <w:t xml:space="preserve">: </w:t>
      </w:r>
      <w:hyperlink r:id="rId9" w:history="1">
        <w:r w:rsidRPr="0064038B">
          <w:rPr>
            <w:rStyle w:val="Hipercze"/>
            <w:rFonts w:ascii="Verdana" w:hAnsi="Verdana" w:cs="Arial"/>
            <w:i/>
            <w:color w:val="auto"/>
            <w:sz w:val="20"/>
            <w:szCs w:val="20"/>
            <w:u w:val="none"/>
          </w:rPr>
          <w:t>http://www.zbfsop.pl/images/wlasne/opiniaprofmarkachmaja20161128.pdf</w:t>
        </w:r>
      </w:hyperlink>
      <w:r w:rsidRPr="0064038B">
        <w:rPr>
          <w:rFonts w:ascii="Verdana" w:hAnsi="Verdana" w:cs="Arial"/>
          <w:i/>
          <w:sz w:val="20"/>
          <w:szCs w:val="20"/>
        </w:rPr>
        <w:t xml:space="preserve">, </w:t>
      </w:r>
      <w:hyperlink r:id="rId10" w:history="1">
        <w:r w:rsidRPr="0064038B">
          <w:rPr>
            <w:rStyle w:val="Hipercze"/>
            <w:rFonts w:ascii="Verdana" w:hAnsi="Verdana" w:cs="Arial"/>
            <w:i/>
            <w:color w:val="auto"/>
            <w:sz w:val="20"/>
            <w:szCs w:val="20"/>
            <w:u w:val="none"/>
          </w:rPr>
          <w:t>http://www.emeryci-sg.org.pl/wp/wp-content/uploads/2016/12/prof.-Chmaj-</w:t>
        </w:r>
      </w:hyperlink>
      <w:r w:rsidRPr="0064038B">
        <w:rPr>
          <w:rFonts w:ascii="Verdana" w:hAnsi="Verdana" w:cs="Arial"/>
          <w:i/>
          <w:sz w:val="20"/>
          <w:szCs w:val="20"/>
        </w:rPr>
        <w:tab/>
      </w:r>
      <w:r w:rsidRPr="0064038B">
        <w:rPr>
          <w:rFonts w:ascii="Verdana" w:hAnsi="Verdana" w:cs="Arial"/>
          <w:i/>
          <w:sz w:val="20"/>
          <w:szCs w:val="20"/>
        </w:rPr>
        <w:tab/>
        <w:t xml:space="preserve">       dot.14.11.201629-11-2016_0001.pdf</w:t>
      </w:r>
    </w:p>
    <w:p w14:paraId="39DF8509" w14:textId="77777777" w:rsidR="0064038B" w:rsidRPr="0064038B" w:rsidRDefault="0064038B" w:rsidP="001912CE">
      <w:pPr>
        <w:pStyle w:val="Akapitzlist"/>
        <w:numPr>
          <w:ilvl w:val="1"/>
          <w:numId w:val="43"/>
        </w:numPr>
        <w:tabs>
          <w:tab w:val="num" w:pos="567"/>
        </w:tabs>
        <w:spacing w:after="0" w:line="240" w:lineRule="auto"/>
        <w:ind w:left="567" w:hanging="283"/>
        <w:rPr>
          <w:rFonts w:ascii="Verdana" w:hAnsi="Verdana"/>
          <w:sz w:val="20"/>
          <w:szCs w:val="20"/>
        </w:rPr>
      </w:pPr>
      <w:r w:rsidRPr="0064038B">
        <w:rPr>
          <w:rFonts w:ascii="Verdana" w:hAnsi="Verdana"/>
          <w:sz w:val="20"/>
          <w:szCs w:val="20"/>
        </w:rPr>
        <w:t>ekspertyzy prawnej prof. Anny Rakowskiej-Treli;</w:t>
      </w:r>
      <w:r w:rsidRPr="0064038B">
        <w:rPr>
          <w:rFonts w:ascii="Verdana" w:hAnsi="Verdana" w:cs="Arial"/>
          <w:i/>
          <w:sz w:val="20"/>
          <w:szCs w:val="20"/>
        </w:rPr>
        <w:t xml:space="preserve"> </w:t>
      </w:r>
    </w:p>
    <w:p w14:paraId="4EFF7C64" w14:textId="77777777" w:rsidR="0064038B" w:rsidRDefault="0064038B" w:rsidP="001912CE">
      <w:pPr>
        <w:spacing w:after="0" w:line="240" w:lineRule="auto"/>
        <w:ind w:firstLine="567"/>
        <w:rPr>
          <w:rFonts w:ascii="Verdana" w:hAnsi="Verdana" w:cs="Arial"/>
          <w:i/>
          <w:sz w:val="20"/>
          <w:szCs w:val="20"/>
        </w:rPr>
      </w:pPr>
      <w:r w:rsidRPr="0064038B">
        <w:rPr>
          <w:rFonts w:ascii="Verdana" w:hAnsi="Verdana" w:cs="Arial"/>
          <w:i/>
          <w:sz w:val="20"/>
          <w:szCs w:val="20"/>
          <w:u w:val="single"/>
        </w:rPr>
        <w:t>źródło</w:t>
      </w:r>
      <w:r>
        <w:rPr>
          <w:rFonts w:ascii="Verdana" w:hAnsi="Verdana" w:cs="Arial"/>
          <w:i/>
          <w:sz w:val="20"/>
          <w:szCs w:val="20"/>
        </w:rPr>
        <w:t>:</w:t>
      </w:r>
      <w:r w:rsidRPr="0064038B">
        <w:rPr>
          <w:rFonts w:ascii="Verdana" w:hAnsi="Verdana" w:cs="Arial"/>
          <w:i/>
          <w:sz w:val="20"/>
          <w:szCs w:val="20"/>
        </w:rPr>
        <w:t>http://4.s.dziennik.pl/pliki/9772000/9772105-opinia-dr-anny-rakowskiej-</w:t>
      </w:r>
      <w:r>
        <w:rPr>
          <w:rFonts w:ascii="Verdana" w:hAnsi="Verdana" w:cs="Arial"/>
          <w:i/>
          <w:sz w:val="20"/>
          <w:szCs w:val="20"/>
        </w:rPr>
        <w:t xml:space="preserve">  </w:t>
      </w:r>
    </w:p>
    <w:p w14:paraId="3A53E52A" w14:textId="77777777" w:rsidR="0064038B" w:rsidRPr="0064038B" w:rsidRDefault="0064038B" w:rsidP="001912CE">
      <w:pPr>
        <w:spacing w:after="0" w:line="240" w:lineRule="auto"/>
        <w:ind w:firstLine="567"/>
        <w:rPr>
          <w:rFonts w:ascii="Verdana" w:hAnsi="Verdana"/>
          <w:sz w:val="20"/>
          <w:szCs w:val="20"/>
        </w:rPr>
      </w:pPr>
      <w:r w:rsidRPr="0064038B">
        <w:rPr>
          <w:rFonts w:ascii="Verdana" w:hAnsi="Verdana" w:cs="Arial"/>
          <w:i/>
          <w:sz w:val="20"/>
          <w:szCs w:val="20"/>
        </w:rPr>
        <w:t>treli.pdf</w:t>
      </w:r>
    </w:p>
    <w:p w14:paraId="3F8B581F" w14:textId="77777777" w:rsidR="0064038B" w:rsidRPr="0064038B" w:rsidRDefault="0064038B" w:rsidP="001912CE">
      <w:pPr>
        <w:pStyle w:val="Akapitzlist"/>
        <w:numPr>
          <w:ilvl w:val="1"/>
          <w:numId w:val="43"/>
        </w:numPr>
        <w:tabs>
          <w:tab w:val="num" w:pos="567"/>
        </w:tabs>
        <w:spacing w:after="0" w:line="240" w:lineRule="auto"/>
        <w:ind w:hanging="1156"/>
        <w:rPr>
          <w:rFonts w:ascii="Verdana" w:hAnsi="Verdana"/>
          <w:sz w:val="20"/>
          <w:szCs w:val="20"/>
        </w:rPr>
      </w:pPr>
      <w:r w:rsidRPr="0064038B">
        <w:rPr>
          <w:rFonts w:ascii="Verdana" w:hAnsi="Verdana"/>
          <w:sz w:val="20"/>
          <w:szCs w:val="20"/>
        </w:rPr>
        <w:t xml:space="preserve">ekspertyzy prawnej dr Ryszarda Balickiego; </w:t>
      </w:r>
    </w:p>
    <w:p w14:paraId="5FC06B43" w14:textId="77777777" w:rsidR="0064038B" w:rsidRPr="0064038B" w:rsidRDefault="0064038B" w:rsidP="001912CE">
      <w:pPr>
        <w:pStyle w:val="Akapitzlist"/>
        <w:spacing w:after="0" w:line="240" w:lineRule="auto"/>
        <w:ind w:left="567"/>
        <w:rPr>
          <w:rFonts w:ascii="Verdana" w:hAnsi="Verdana" w:cs="Arial"/>
          <w:i/>
          <w:sz w:val="20"/>
          <w:szCs w:val="20"/>
        </w:rPr>
      </w:pPr>
      <w:r w:rsidRPr="006E2975">
        <w:rPr>
          <w:rFonts w:ascii="Verdana" w:hAnsi="Verdana" w:cs="Arial"/>
          <w:i/>
          <w:sz w:val="20"/>
          <w:szCs w:val="20"/>
          <w:u w:val="single"/>
        </w:rPr>
        <w:t>źródło</w:t>
      </w:r>
      <w:r>
        <w:rPr>
          <w:rFonts w:ascii="Verdana" w:hAnsi="Verdana" w:cs="Arial"/>
          <w:i/>
          <w:sz w:val="20"/>
          <w:szCs w:val="20"/>
        </w:rPr>
        <w:t>:</w:t>
      </w:r>
      <w:r w:rsidRPr="0064038B">
        <w:rPr>
          <w:rFonts w:ascii="Verdana" w:hAnsi="Verdana" w:cs="Arial"/>
          <w:i/>
          <w:sz w:val="20"/>
          <w:szCs w:val="20"/>
        </w:rPr>
        <w:t>http://5.s.dziennik.pl/pliki/9772000/9772104-opinia-dr-ryszarda-balickiego.pdf</w:t>
      </w:r>
    </w:p>
    <w:p w14:paraId="73DFC68C" w14:textId="77777777" w:rsidR="0064038B" w:rsidRPr="0064038B" w:rsidRDefault="0064038B" w:rsidP="001912CE">
      <w:pPr>
        <w:pStyle w:val="Akapitzlist"/>
        <w:numPr>
          <w:ilvl w:val="1"/>
          <w:numId w:val="43"/>
        </w:numPr>
        <w:tabs>
          <w:tab w:val="num" w:pos="567"/>
        </w:tabs>
        <w:spacing w:after="0" w:line="240" w:lineRule="auto"/>
        <w:ind w:hanging="1156"/>
        <w:rPr>
          <w:rFonts w:ascii="Verdana" w:hAnsi="Verdana"/>
          <w:sz w:val="20"/>
          <w:szCs w:val="20"/>
        </w:rPr>
      </w:pPr>
      <w:r w:rsidRPr="0064038B">
        <w:rPr>
          <w:rFonts w:ascii="Verdana" w:hAnsi="Verdana"/>
          <w:sz w:val="20"/>
          <w:szCs w:val="20"/>
        </w:rPr>
        <w:t>opinii prof. Dariusza Dudka,</w:t>
      </w:r>
    </w:p>
    <w:p w14:paraId="6AD0E790" w14:textId="77777777" w:rsidR="0064038B" w:rsidRPr="0064038B" w:rsidRDefault="0064038B" w:rsidP="001912CE">
      <w:pPr>
        <w:spacing w:after="0" w:line="240" w:lineRule="auto"/>
        <w:ind w:left="284" w:firstLine="283"/>
        <w:rPr>
          <w:rFonts w:ascii="Verdana" w:hAnsi="Verdana"/>
          <w:sz w:val="20"/>
          <w:szCs w:val="20"/>
        </w:rPr>
      </w:pPr>
      <w:r w:rsidRPr="0064038B">
        <w:rPr>
          <w:rFonts w:ascii="Verdana" w:hAnsi="Verdana" w:cs="Arial"/>
          <w:i/>
          <w:sz w:val="20"/>
          <w:szCs w:val="20"/>
          <w:u w:val="single"/>
        </w:rPr>
        <w:t>źródło</w:t>
      </w:r>
      <w:r w:rsidRPr="0064038B">
        <w:rPr>
          <w:rFonts w:ascii="Verdana" w:hAnsi="Verdana" w:cs="Arial"/>
          <w:i/>
          <w:sz w:val="20"/>
          <w:szCs w:val="20"/>
        </w:rPr>
        <w:t>: https://www.docdroid.net/A9Dc3oQ/dudek-d-opinia-krpr.pdf.html#page=21</w:t>
      </w:r>
    </w:p>
    <w:p w14:paraId="6B505F25" w14:textId="77777777" w:rsidR="00835002" w:rsidRPr="0064038B" w:rsidRDefault="008772E1" w:rsidP="001912CE">
      <w:pPr>
        <w:pStyle w:val="Akapitzlist"/>
        <w:spacing w:after="0" w:line="240" w:lineRule="auto"/>
        <w:ind w:left="0"/>
        <w:contextualSpacing w:val="0"/>
        <w:rPr>
          <w:rFonts w:ascii="Verdana" w:hAnsi="Verdana"/>
          <w:sz w:val="20"/>
          <w:szCs w:val="20"/>
        </w:rPr>
      </w:pPr>
      <w:r w:rsidRPr="0064038B">
        <w:rPr>
          <w:rFonts w:ascii="Verdana" w:hAnsi="Verdana"/>
          <w:sz w:val="20"/>
          <w:szCs w:val="20"/>
        </w:rPr>
        <w:t xml:space="preserve">  - w zakresie </w:t>
      </w:r>
      <w:r w:rsidR="00835002" w:rsidRPr="0064038B">
        <w:rPr>
          <w:rFonts w:ascii="Verdana" w:hAnsi="Verdana"/>
          <w:sz w:val="20"/>
          <w:szCs w:val="20"/>
        </w:rPr>
        <w:t xml:space="preserve">niekonstytucyjności ustawy nowelizującej z dnia 16 grudnia 2016 r. jako   </w:t>
      </w:r>
    </w:p>
    <w:p w14:paraId="055EF493" w14:textId="77777777" w:rsidR="001020AF" w:rsidRPr="0064038B" w:rsidRDefault="00835002" w:rsidP="001912CE">
      <w:pPr>
        <w:pStyle w:val="Akapitzlist"/>
        <w:spacing w:after="0" w:line="240" w:lineRule="auto"/>
        <w:ind w:left="0"/>
        <w:contextualSpacing w:val="0"/>
        <w:rPr>
          <w:rFonts w:ascii="Verdana" w:hAnsi="Verdana"/>
          <w:sz w:val="20"/>
          <w:szCs w:val="20"/>
        </w:rPr>
      </w:pPr>
      <w:r w:rsidRPr="0064038B">
        <w:rPr>
          <w:rFonts w:ascii="Verdana" w:hAnsi="Verdana"/>
          <w:sz w:val="20"/>
          <w:szCs w:val="20"/>
        </w:rPr>
        <w:t xml:space="preserve">    </w:t>
      </w:r>
      <w:r w:rsidR="00AF37D9" w:rsidRPr="0064038B">
        <w:rPr>
          <w:rFonts w:ascii="Verdana" w:hAnsi="Verdana"/>
          <w:sz w:val="20"/>
          <w:szCs w:val="20"/>
        </w:rPr>
        <w:t>aktu prawnego zawierającego podstawę prawną</w:t>
      </w:r>
      <w:r w:rsidRPr="0064038B">
        <w:rPr>
          <w:rFonts w:ascii="Verdana" w:hAnsi="Verdana"/>
          <w:sz w:val="20"/>
          <w:szCs w:val="20"/>
        </w:rPr>
        <w:t xml:space="preserve"> </w:t>
      </w:r>
      <w:r w:rsidR="00AF37D9" w:rsidRPr="0064038B">
        <w:rPr>
          <w:rFonts w:ascii="Verdana" w:hAnsi="Verdana"/>
          <w:sz w:val="20"/>
          <w:szCs w:val="20"/>
        </w:rPr>
        <w:t>za</w:t>
      </w:r>
      <w:r w:rsidR="008D7E69" w:rsidRPr="0064038B">
        <w:rPr>
          <w:rFonts w:ascii="Verdana" w:hAnsi="Verdana"/>
          <w:sz w:val="20"/>
          <w:szCs w:val="20"/>
        </w:rPr>
        <w:t>skarżonej decyzji.</w:t>
      </w:r>
    </w:p>
    <w:p w14:paraId="59F3A43F" w14:textId="5919741F" w:rsidR="00D71BC4" w:rsidRPr="00D71BC4" w:rsidRDefault="001A32B2" w:rsidP="001912CE">
      <w:pPr>
        <w:pStyle w:val="Akapitzlist"/>
        <w:numPr>
          <w:ilvl w:val="0"/>
          <w:numId w:val="18"/>
        </w:numPr>
        <w:spacing w:after="0" w:line="240" w:lineRule="auto"/>
        <w:ind w:left="284" w:hanging="284"/>
        <w:rPr>
          <w:rFonts w:ascii="Verdana" w:hAnsi="Verdana"/>
          <w:sz w:val="20"/>
          <w:szCs w:val="20"/>
        </w:rPr>
      </w:pPr>
      <w:r w:rsidRPr="0064038B">
        <w:rPr>
          <w:rFonts w:ascii="Verdana" w:hAnsi="Verdana"/>
          <w:sz w:val="20"/>
          <w:szCs w:val="20"/>
        </w:rPr>
        <w:t xml:space="preserve">Przeprowadzenie dowodu z </w:t>
      </w:r>
      <w:r w:rsidR="00763A17" w:rsidRPr="0064038B">
        <w:rPr>
          <w:rFonts w:ascii="Verdana" w:hAnsi="Verdana"/>
          <w:sz w:val="20"/>
          <w:szCs w:val="20"/>
        </w:rPr>
        <w:t xml:space="preserve">moich </w:t>
      </w:r>
      <w:r w:rsidRPr="0064038B">
        <w:rPr>
          <w:rFonts w:ascii="Verdana" w:hAnsi="Verdana"/>
          <w:sz w:val="20"/>
          <w:szCs w:val="20"/>
        </w:rPr>
        <w:t xml:space="preserve">akt emerytalno – rentowych </w:t>
      </w:r>
      <w:r w:rsidR="00763A17" w:rsidRPr="0064038B">
        <w:rPr>
          <w:rFonts w:ascii="Verdana" w:hAnsi="Verdana"/>
          <w:sz w:val="20"/>
          <w:szCs w:val="20"/>
        </w:rPr>
        <w:t xml:space="preserve">będących w dyspozycji </w:t>
      </w:r>
      <w:r w:rsidRPr="0064038B">
        <w:rPr>
          <w:rFonts w:ascii="Verdana" w:hAnsi="Verdana"/>
          <w:sz w:val="20"/>
          <w:szCs w:val="20"/>
        </w:rPr>
        <w:t xml:space="preserve">pozwanego oraz </w:t>
      </w:r>
      <w:r w:rsidR="00D71BC4">
        <w:rPr>
          <w:rFonts w:ascii="Verdana" w:hAnsi="Verdana"/>
          <w:sz w:val="20"/>
          <w:szCs w:val="20"/>
        </w:rPr>
        <w:t>według uznania Sądu z</w:t>
      </w:r>
      <w:r w:rsidR="00835002" w:rsidRPr="0064038B">
        <w:rPr>
          <w:rFonts w:ascii="Verdana" w:hAnsi="Verdana"/>
          <w:sz w:val="20"/>
          <w:szCs w:val="20"/>
        </w:rPr>
        <w:t xml:space="preserve"> </w:t>
      </w:r>
      <w:r w:rsidRPr="0064038B">
        <w:rPr>
          <w:rFonts w:ascii="Verdana" w:hAnsi="Verdana"/>
          <w:sz w:val="20"/>
          <w:szCs w:val="20"/>
        </w:rPr>
        <w:t>akt osobowych znajdujących si</w:t>
      </w:r>
      <w:r w:rsidR="001912CE">
        <w:rPr>
          <w:rFonts w:ascii="Verdana" w:hAnsi="Verdana"/>
          <w:sz w:val="20"/>
          <w:szCs w:val="20"/>
        </w:rPr>
        <w:t>ę</w:t>
      </w:r>
      <w:r w:rsidRPr="0064038B">
        <w:rPr>
          <w:rFonts w:ascii="Verdana" w:hAnsi="Verdana"/>
          <w:sz w:val="20"/>
          <w:szCs w:val="20"/>
        </w:rPr>
        <w:t xml:space="preserve"> w Instytucie Pamięci Narodowej w Warszawie.</w:t>
      </w:r>
    </w:p>
    <w:p w14:paraId="619B3245" w14:textId="77777777" w:rsidR="008772E1" w:rsidRPr="0064038B" w:rsidRDefault="00671413" w:rsidP="001912CE">
      <w:pPr>
        <w:pStyle w:val="Akapitzlist"/>
        <w:numPr>
          <w:ilvl w:val="0"/>
          <w:numId w:val="18"/>
        </w:numPr>
        <w:spacing w:after="0" w:line="240" w:lineRule="auto"/>
        <w:ind w:left="284" w:hanging="284"/>
        <w:rPr>
          <w:rFonts w:ascii="Verdana" w:hAnsi="Verdana"/>
          <w:sz w:val="20"/>
          <w:szCs w:val="20"/>
        </w:rPr>
      </w:pPr>
      <w:r w:rsidRPr="0064038B">
        <w:rPr>
          <w:rFonts w:ascii="Verdana" w:hAnsi="Verdana"/>
          <w:sz w:val="20"/>
          <w:szCs w:val="20"/>
        </w:rPr>
        <w:t>Zasądzenie od pozwanego na moją rzecz kosztów postępowania według norm przepisanych.</w:t>
      </w:r>
    </w:p>
    <w:p w14:paraId="19E473A2" w14:textId="77777777" w:rsidR="001133DA" w:rsidRPr="007D6EF4" w:rsidRDefault="001133DA" w:rsidP="001133DA">
      <w:pPr>
        <w:pStyle w:val="Akapitzlist"/>
        <w:spacing w:after="0" w:line="240" w:lineRule="auto"/>
        <w:ind w:left="284"/>
        <w:jc w:val="both"/>
        <w:rPr>
          <w:rFonts w:ascii="Verdana" w:hAnsi="Verdana"/>
          <w:sz w:val="20"/>
          <w:szCs w:val="20"/>
        </w:rPr>
      </w:pPr>
    </w:p>
    <w:p w14:paraId="6C34DD46" w14:textId="77777777" w:rsidR="00C53D03" w:rsidRDefault="002F6BD0" w:rsidP="008772E1">
      <w:pPr>
        <w:jc w:val="center"/>
        <w:rPr>
          <w:rFonts w:ascii="Verdana" w:hAnsi="Verdana"/>
          <w:b/>
          <w:sz w:val="20"/>
          <w:szCs w:val="20"/>
        </w:rPr>
      </w:pPr>
      <w:r w:rsidRPr="00925ECA">
        <w:rPr>
          <w:rFonts w:ascii="Verdana" w:hAnsi="Verdana"/>
          <w:b/>
          <w:sz w:val="20"/>
          <w:szCs w:val="20"/>
        </w:rPr>
        <w:t>UZASADNIENIE</w:t>
      </w:r>
    </w:p>
    <w:p w14:paraId="40AE5DBE" w14:textId="110E4B51" w:rsidR="008C690D" w:rsidRPr="001912CE" w:rsidRDefault="001133DA" w:rsidP="00331BD1">
      <w:pPr>
        <w:pStyle w:val="NormalnyWeb"/>
        <w:tabs>
          <w:tab w:val="left" w:pos="284"/>
        </w:tabs>
        <w:spacing w:before="0" w:beforeAutospacing="0" w:after="0"/>
        <w:rPr>
          <w:rFonts w:ascii="Verdana" w:hAnsi="Verdana"/>
          <w:i/>
          <w:iCs/>
          <w:sz w:val="18"/>
          <w:szCs w:val="18"/>
        </w:rPr>
      </w:pPr>
      <w:r w:rsidRPr="008C690D">
        <w:rPr>
          <w:rFonts w:ascii="Verdana" w:hAnsi="Verdana"/>
          <w:color w:val="FF0000"/>
          <w:sz w:val="20"/>
          <w:szCs w:val="20"/>
        </w:rPr>
        <w:tab/>
      </w:r>
      <w:r w:rsidRPr="008C690D">
        <w:rPr>
          <w:rFonts w:ascii="Verdana" w:hAnsi="Verdana"/>
          <w:color w:val="FF0000"/>
          <w:sz w:val="20"/>
          <w:szCs w:val="20"/>
        </w:rPr>
        <w:tab/>
      </w:r>
      <w:r w:rsidR="00C44A3B" w:rsidRPr="008C690D">
        <w:rPr>
          <w:rFonts w:ascii="Verdana" w:hAnsi="Verdana"/>
          <w:color w:val="FF0000"/>
          <w:sz w:val="20"/>
          <w:szCs w:val="20"/>
        </w:rPr>
        <w:t>Służbę rozpocząłem</w:t>
      </w:r>
      <w:r w:rsidR="00331BD1">
        <w:rPr>
          <w:rFonts w:ascii="Verdana" w:hAnsi="Verdana"/>
          <w:color w:val="FF0000"/>
          <w:sz w:val="20"/>
          <w:szCs w:val="20"/>
        </w:rPr>
        <w:t>(am)</w:t>
      </w:r>
      <w:r w:rsidR="00C44A3B" w:rsidRPr="008C690D">
        <w:rPr>
          <w:rFonts w:ascii="Verdana" w:hAnsi="Verdana"/>
          <w:color w:val="FF0000"/>
          <w:sz w:val="20"/>
          <w:szCs w:val="20"/>
        </w:rPr>
        <w:t xml:space="preserve"> </w:t>
      </w:r>
      <w:r w:rsidR="008C690D" w:rsidRPr="008C690D">
        <w:rPr>
          <w:rFonts w:ascii="Verdana" w:hAnsi="Verdana"/>
          <w:color w:val="FF0000"/>
          <w:sz w:val="20"/>
          <w:szCs w:val="20"/>
        </w:rPr>
        <w:t>___</w:t>
      </w:r>
      <w:r w:rsidR="001912CE">
        <w:rPr>
          <w:rFonts w:ascii="Verdana" w:hAnsi="Verdana"/>
          <w:color w:val="FF0000"/>
          <w:sz w:val="20"/>
          <w:szCs w:val="20"/>
        </w:rPr>
        <w:t>______________________________________</w:t>
      </w:r>
      <w:r w:rsidR="001912CE">
        <w:rPr>
          <w:rFonts w:ascii="Verdana" w:hAnsi="Verdana"/>
          <w:color w:val="FF0000"/>
          <w:sz w:val="20"/>
          <w:szCs w:val="20"/>
        </w:rPr>
        <w:br/>
      </w:r>
      <w:r w:rsidR="001912CE" w:rsidRPr="001912CE">
        <w:rPr>
          <w:rFonts w:ascii="Verdana" w:hAnsi="Verdana"/>
          <w:i/>
          <w:iCs/>
          <w:sz w:val="18"/>
          <w:szCs w:val="18"/>
        </w:rPr>
        <w:t>(</w:t>
      </w:r>
      <w:r w:rsidR="00EE2C98" w:rsidRPr="001912CE">
        <w:rPr>
          <w:rFonts w:ascii="Verdana" w:hAnsi="Verdana"/>
          <w:i/>
          <w:iCs/>
          <w:sz w:val="18"/>
          <w:szCs w:val="18"/>
        </w:rPr>
        <w:t xml:space="preserve">Opisać krótko przebieg służby/pracy z  uwzględnieniem jakie faktycznie wykonywano zadania w okresie </w:t>
      </w:r>
      <w:r w:rsidR="00B0676C" w:rsidRPr="001912CE">
        <w:rPr>
          <w:rFonts w:ascii="Verdana" w:hAnsi="Verdana"/>
          <w:i/>
          <w:iCs/>
          <w:sz w:val="18"/>
          <w:szCs w:val="18"/>
        </w:rPr>
        <w:t>zaliczonym</w:t>
      </w:r>
      <w:r w:rsidR="00EE2C98" w:rsidRPr="001912CE">
        <w:rPr>
          <w:rFonts w:ascii="Verdana" w:hAnsi="Verdana"/>
          <w:i/>
          <w:iCs/>
          <w:sz w:val="18"/>
          <w:szCs w:val="18"/>
        </w:rPr>
        <w:t xml:space="preserve"> jako służba dla t</w:t>
      </w:r>
      <w:r w:rsidR="00B0676C" w:rsidRPr="001912CE">
        <w:rPr>
          <w:rFonts w:ascii="Verdana" w:hAnsi="Verdana"/>
          <w:i/>
          <w:iCs/>
          <w:sz w:val="18"/>
          <w:szCs w:val="18"/>
        </w:rPr>
        <w:t>otalitarnego państwa</w:t>
      </w:r>
      <w:r w:rsidR="00BB36EC" w:rsidRPr="001912CE">
        <w:rPr>
          <w:rFonts w:ascii="Verdana" w:hAnsi="Verdana"/>
          <w:i/>
          <w:iCs/>
          <w:sz w:val="18"/>
          <w:szCs w:val="18"/>
        </w:rPr>
        <w:t xml:space="preserve"> wskazując,</w:t>
      </w:r>
      <w:r w:rsidR="00EE2C98" w:rsidRPr="001912CE">
        <w:rPr>
          <w:rFonts w:ascii="Verdana" w:hAnsi="Verdana"/>
          <w:i/>
          <w:iCs/>
          <w:sz w:val="18"/>
          <w:szCs w:val="18"/>
        </w:rPr>
        <w:t xml:space="preserve"> że były to działania typowe dla każdego państwa , umożliwiające międzynarodową wymianą osobową i towarową pomiędzy realnie istniejącymi w tamtym okresie państwami i nie były zasadniczo ukierunkowane na </w:t>
      </w:r>
      <w:r w:rsidR="0009287B" w:rsidRPr="001912CE">
        <w:rPr>
          <w:rFonts w:ascii="Verdana" w:hAnsi="Verdana"/>
          <w:i/>
          <w:iCs/>
          <w:sz w:val="18"/>
          <w:szCs w:val="18"/>
        </w:rPr>
        <w:t>zwalczanie demokratycznych dążeń społeczeństwa</w:t>
      </w:r>
      <w:r w:rsidR="00EE2C98" w:rsidRPr="001912CE">
        <w:rPr>
          <w:rFonts w:ascii="Verdana" w:hAnsi="Verdana"/>
          <w:i/>
          <w:iCs/>
          <w:sz w:val="18"/>
          <w:szCs w:val="18"/>
        </w:rPr>
        <w:t xml:space="preserve">, </w:t>
      </w:r>
      <w:r w:rsidR="0009287B" w:rsidRPr="001912CE">
        <w:rPr>
          <w:rFonts w:ascii="Verdana" w:hAnsi="Verdana"/>
          <w:i/>
          <w:iCs/>
          <w:sz w:val="18"/>
          <w:szCs w:val="18"/>
        </w:rPr>
        <w:t>czy zwalczania Kościoła itp. -jeśli tak było i potrafimy to udowodnić</w:t>
      </w:r>
      <w:r w:rsidR="00C61B01" w:rsidRPr="001912CE">
        <w:rPr>
          <w:rFonts w:ascii="Verdana" w:hAnsi="Verdana"/>
          <w:i/>
          <w:iCs/>
          <w:sz w:val="18"/>
          <w:szCs w:val="18"/>
        </w:rPr>
        <w:t xml:space="preserve"> .Można nadmienić ze służba w pionie kontroli ruch granicznego nie jest wymieniona wprost w art. 13 b ustawy ale przez IPN jest kwalifikowana jako służba w bliżej ni zdefiniowanym Zwiadzie WOP</w:t>
      </w:r>
      <w:r w:rsidR="001912CE" w:rsidRPr="001912CE">
        <w:rPr>
          <w:rFonts w:ascii="Verdana" w:hAnsi="Verdana"/>
          <w:i/>
          <w:iCs/>
          <w:sz w:val="18"/>
          <w:szCs w:val="18"/>
        </w:rPr>
        <w:t>.</w:t>
      </w:r>
      <w:r w:rsidR="00C61B01" w:rsidRPr="001912CE">
        <w:rPr>
          <w:rFonts w:ascii="Verdana" w:hAnsi="Verdana"/>
          <w:i/>
          <w:iCs/>
          <w:sz w:val="18"/>
          <w:szCs w:val="18"/>
        </w:rPr>
        <w:t xml:space="preserve"> Służba w WOP nie była nielegalna </w:t>
      </w:r>
      <w:r w:rsidR="00ED5317" w:rsidRPr="001912CE">
        <w:rPr>
          <w:rFonts w:ascii="Verdana" w:hAnsi="Verdana"/>
          <w:i/>
          <w:iCs/>
          <w:sz w:val="18"/>
          <w:szCs w:val="18"/>
        </w:rPr>
        <w:t xml:space="preserve">a główne </w:t>
      </w:r>
      <w:r w:rsidR="00C61B01" w:rsidRPr="001912CE">
        <w:rPr>
          <w:rFonts w:ascii="Verdana" w:hAnsi="Verdana"/>
          <w:i/>
          <w:iCs/>
          <w:sz w:val="18"/>
          <w:szCs w:val="18"/>
        </w:rPr>
        <w:t xml:space="preserve">zadania </w:t>
      </w:r>
      <w:r w:rsidR="00ED5317" w:rsidRPr="001912CE">
        <w:rPr>
          <w:rFonts w:ascii="Verdana" w:hAnsi="Verdana"/>
          <w:i/>
          <w:iCs/>
          <w:sz w:val="18"/>
          <w:szCs w:val="18"/>
        </w:rPr>
        <w:t xml:space="preserve">i uprawnienia </w:t>
      </w:r>
      <w:r w:rsidR="00C61B01" w:rsidRPr="001912CE">
        <w:rPr>
          <w:rFonts w:ascii="Verdana" w:hAnsi="Verdana"/>
          <w:i/>
          <w:iCs/>
          <w:sz w:val="18"/>
          <w:szCs w:val="18"/>
        </w:rPr>
        <w:t xml:space="preserve">wynikały z przepisów rangi ustawowej – Dekretu o ochronie granic </w:t>
      </w:r>
      <w:r w:rsidR="00ED5317" w:rsidRPr="001912CE">
        <w:rPr>
          <w:rFonts w:ascii="Verdana" w:hAnsi="Verdana"/>
          <w:i/>
          <w:iCs/>
          <w:sz w:val="18"/>
          <w:szCs w:val="18"/>
        </w:rPr>
        <w:t>z 1956</w:t>
      </w:r>
      <w:r w:rsidR="001912CE" w:rsidRPr="001912CE">
        <w:rPr>
          <w:rFonts w:ascii="Verdana" w:hAnsi="Verdana"/>
          <w:i/>
          <w:iCs/>
          <w:sz w:val="18"/>
          <w:szCs w:val="18"/>
        </w:rPr>
        <w:t xml:space="preserve"> </w:t>
      </w:r>
      <w:r w:rsidR="00ED5317" w:rsidRPr="001912CE">
        <w:rPr>
          <w:rFonts w:ascii="Verdana" w:hAnsi="Verdana"/>
          <w:i/>
          <w:iCs/>
          <w:sz w:val="18"/>
          <w:szCs w:val="18"/>
        </w:rPr>
        <w:t>r</w:t>
      </w:r>
      <w:r w:rsidR="001912CE" w:rsidRPr="001912CE">
        <w:rPr>
          <w:rFonts w:ascii="Verdana" w:hAnsi="Verdana"/>
          <w:i/>
          <w:iCs/>
          <w:sz w:val="18"/>
          <w:szCs w:val="18"/>
        </w:rPr>
        <w:t>.</w:t>
      </w:r>
      <w:r w:rsidR="00ED5317" w:rsidRPr="001912CE">
        <w:rPr>
          <w:rFonts w:ascii="Verdana" w:hAnsi="Verdana"/>
          <w:i/>
          <w:iCs/>
          <w:sz w:val="18"/>
          <w:szCs w:val="18"/>
        </w:rPr>
        <w:t xml:space="preserve"> a do tego czasu z Rozporządzenia Prezydenta RP z 1927 r</w:t>
      </w:r>
      <w:r w:rsidR="001912CE" w:rsidRPr="001912CE">
        <w:rPr>
          <w:rFonts w:ascii="Verdana" w:hAnsi="Verdana"/>
          <w:i/>
          <w:iCs/>
          <w:sz w:val="18"/>
          <w:szCs w:val="18"/>
        </w:rPr>
        <w:t>.)</w:t>
      </w:r>
    </w:p>
    <w:p w14:paraId="03906C14" w14:textId="77777777" w:rsidR="008C690D" w:rsidRPr="00BC533C" w:rsidRDefault="008C690D" w:rsidP="00C44A3B">
      <w:pPr>
        <w:pStyle w:val="NormalnyWeb"/>
        <w:tabs>
          <w:tab w:val="left" w:pos="284"/>
        </w:tabs>
        <w:spacing w:before="0" w:beforeAutospacing="0" w:after="0"/>
        <w:jc w:val="both"/>
        <w:rPr>
          <w:rFonts w:ascii="Verdana" w:hAnsi="Verdana"/>
          <w:sz w:val="20"/>
          <w:szCs w:val="20"/>
        </w:rPr>
      </w:pPr>
    </w:p>
    <w:p w14:paraId="568EFA6E" w14:textId="77777777" w:rsidR="00C44A3B" w:rsidRDefault="008C690D" w:rsidP="005D357B">
      <w:pPr>
        <w:pStyle w:val="NormalnyWeb"/>
        <w:spacing w:before="0" w:beforeAutospacing="0" w:after="0"/>
        <w:ind w:firstLine="709"/>
        <w:rPr>
          <w:rFonts w:ascii="Verdana" w:hAnsi="Verdana"/>
          <w:sz w:val="20"/>
          <w:szCs w:val="20"/>
          <w:shd w:val="clear" w:color="auto" w:fill="FFFFFF"/>
        </w:rPr>
      </w:pPr>
      <w:r>
        <w:rPr>
          <w:rFonts w:ascii="Verdana" w:hAnsi="Verdana"/>
          <w:sz w:val="20"/>
          <w:szCs w:val="20"/>
          <w:shd w:val="clear" w:color="auto" w:fill="FFFFFF"/>
        </w:rPr>
        <w:t xml:space="preserve">W okresie moich </w:t>
      </w:r>
      <w:r w:rsidRPr="00915BD3">
        <w:rPr>
          <w:rFonts w:ascii="Verdana" w:hAnsi="Verdana"/>
          <w:color w:val="FF0000"/>
          <w:sz w:val="20"/>
          <w:szCs w:val="20"/>
          <w:shd w:val="clear" w:color="auto" w:fill="FFFFFF"/>
        </w:rPr>
        <w:t>___</w:t>
      </w:r>
      <w:r w:rsidR="00C44A3B" w:rsidRPr="00915BD3">
        <w:rPr>
          <w:rFonts w:ascii="Verdana" w:hAnsi="Verdana"/>
          <w:color w:val="FF0000"/>
          <w:sz w:val="20"/>
          <w:szCs w:val="20"/>
          <w:shd w:val="clear" w:color="auto" w:fill="FFFFFF"/>
        </w:rPr>
        <w:t xml:space="preserve"> lat </w:t>
      </w:r>
      <w:r w:rsidR="00C44A3B" w:rsidRPr="00BC533C">
        <w:rPr>
          <w:rFonts w:ascii="Verdana" w:hAnsi="Verdana"/>
          <w:sz w:val="20"/>
          <w:szCs w:val="20"/>
          <w:shd w:val="clear" w:color="auto" w:fill="FFFFFF"/>
        </w:rPr>
        <w:t xml:space="preserve">służby byłem wielokrotnie wyróżniany i </w:t>
      </w:r>
      <w:r w:rsidR="00BC533C" w:rsidRPr="00BC533C">
        <w:rPr>
          <w:rFonts w:ascii="Verdana" w:hAnsi="Verdana"/>
          <w:sz w:val="20"/>
          <w:szCs w:val="20"/>
          <w:shd w:val="clear" w:color="auto" w:fill="FFFFFF"/>
        </w:rPr>
        <w:t xml:space="preserve">nagradzany. Nigdy nie byłem karany. </w:t>
      </w:r>
      <w:r w:rsidR="00C44A3B" w:rsidRPr="00BC533C">
        <w:rPr>
          <w:rFonts w:ascii="Verdana" w:hAnsi="Verdana"/>
          <w:sz w:val="20"/>
          <w:szCs w:val="20"/>
          <w:shd w:val="clear" w:color="auto" w:fill="FFFFFF"/>
        </w:rPr>
        <w:t xml:space="preserve">W wolnej i demokratycznej Polsce byłem </w:t>
      </w:r>
      <w:r w:rsidR="00BC533C" w:rsidRPr="00BC533C">
        <w:rPr>
          <w:rFonts w:ascii="Verdana" w:hAnsi="Verdana"/>
          <w:sz w:val="20"/>
          <w:szCs w:val="20"/>
          <w:shd w:val="clear" w:color="auto" w:fill="FFFFFF"/>
        </w:rPr>
        <w:t xml:space="preserve">kilkakrotnie </w:t>
      </w:r>
      <w:r w:rsidR="00C44A3B" w:rsidRPr="00BC533C">
        <w:rPr>
          <w:rFonts w:ascii="Verdana" w:hAnsi="Verdana"/>
          <w:sz w:val="20"/>
          <w:szCs w:val="20"/>
          <w:shd w:val="clear" w:color="auto" w:fill="FFFFFF"/>
        </w:rPr>
        <w:t>odznaczony</w:t>
      </w:r>
      <w:r w:rsidR="00BC533C" w:rsidRPr="00BC533C">
        <w:rPr>
          <w:rFonts w:ascii="Verdana" w:hAnsi="Verdana"/>
          <w:sz w:val="20"/>
          <w:szCs w:val="20"/>
          <w:shd w:val="clear" w:color="auto" w:fill="FFFFFF"/>
        </w:rPr>
        <w:t xml:space="preserve">, między </w:t>
      </w:r>
      <w:r w:rsidR="00BC533C" w:rsidRPr="008C690D">
        <w:rPr>
          <w:rFonts w:ascii="Verdana" w:hAnsi="Verdana"/>
          <w:color w:val="FF0000"/>
          <w:sz w:val="20"/>
          <w:szCs w:val="20"/>
          <w:shd w:val="clear" w:color="auto" w:fill="FFFFFF"/>
        </w:rPr>
        <w:t>innym</w:t>
      </w:r>
      <w:r w:rsidRPr="008C690D">
        <w:rPr>
          <w:rFonts w:ascii="Verdana" w:hAnsi="Verdana"/>
          <w:color w:val="FF0000"/>
          <w:sz w:val="20"/>
          <w:szCs w:val="20"/>
          <w:shd w:val="clear" w:color="auto" w:fill="FFFFFF"/>
        </w:rPr>
        <w:t>i __________________________________________________________</w:t>
      </w:r>
      <w:r w:rsidR="00C44A3B" w:rsidRPr="008C690D">
        <w:rPr>
          <w:rFonts w:ascii="Verdana" w:hAnsi="Verdana"/>
          <w:color w:val="FF0000"/>
          <w:sz w:val="20"/>
          <w:szCs w:val="20"/>
          <w:shd w:val="clear" w:color="auto" w:fill="FFFFFF"/>
        </w:rPr>
        <w:t xml:space="preserve">. Na żadnym etapie </w:t>
      </w:r>
      <w:r w:rsidRPr="008C690D">
        <w:rPr>
          <w:rFonts w:ascii="Verdana" w:hAnsi="Verdana"/>
          <w:color w:val="FF0000"/>
          <w:sz w:val="20"/>
          <w:szCs w:val="20"/>
          <w:shd w:val="clear" w:color="auto" w:fill="FFFFFF"/>
        </w:rPr>
        <w:t>mojej służby, tj. od ___________ 19___</w:t>
      </w:r>
      <w:r w:rsidR="00C44A3B" w:rsidRPr="008C690D">
        <w:rPr>
          <w:rFonts w:ascii="Verdana" w:hAnsi="Verdana"/>
          <w:color w:val="FF0000"/>
          <w:sz w:val="20"/>
          <w:szCs w:val="20"/>
          <w:shd w:val="clear" w:color="auto" w:fill="FFFFFF"/>
        </w:rPr>
        <w:t xml:space="preserve"> r.</w:t>
      </w:r>
      <w:r w:rsidR="00C44A3B" w:rsidRPr="00BC533C">
        <w:rPr>
          <w:rFonts w:ascii="Verdana" w:hAnsi="Verdana"/>
          <w:sz w:val="20"/>
          <w:szCs w:val="20"/>
          <w:shd w:val="clear" w:color="auto" w:fill="FFFFFF"/>
        </w:rPr>
        <w:t xml:space="preserve"> nie zrobiłem nic, co można byłoby nazwać czynem zbrodniczym, czy też niegodnym wobec współobywateli.</w:t>
      </w:r>
    </w:p>
    <w:p w14:paraId="462A2C85" w14:textId="226E8408" w:rsidR="001133DA" w:rsidRDefault="001133DA" w:rsidP="005D357B">
      <w:pPr>
        <w:pStyle w:val="Akapitzlist"/>
        <w:spacing w:after="0" w:line="240" w:lineRule="auto"/>
        <w:ind w:left="23" w:firstLine="685"/>
        <w:rPr>
          <w:rFonts w:ascii="Verdana" w:eastAsia="Times New Roman" w:hAnsi="Verdana" w:cs="Arial"/>
          <w:sz w:val="20"/>
          <w:szCs w:val="20"/>
          <w:lang w:eastAsia="pl-PL"/>
        </w:rPr>
      </w:pPr>
      <w:r w:rsidRPr="007D214D">
        <w:rPr>
          <w:rFonts w:ascii="Verdana" w:eastAsia="Times New Roman" w:hAnsi="Verdana" w:cs="Times New Roman"/>
          <w:sz w:val="20"/>
          <w:szCs w:val="20"/>
          <w:lang w:eastAsia="pl-PL"/>
        </w:rPr>
        <w:t xml:space="preserve">Ustawa nowelizująca z 16 grudnia 2016 r., po </w:t>
      </w:r>
      <w:r w:rsidR="00BB36EC">
        <w:rPr>
          <w:rFonts w:ascii="Verdana" w:eastAsia="Times New Roman" w:hAnsi="Verdana" w:cs="Times New Roman"/>
          <w:sz w:val="20"/>
          <w:szCs w:val="20"/>
          <w:lang w:eastAsia="pl-PL"/>
        </w:rPr>
        <w:t>wielu</w:t>
      </w:r>
      <w:r w:rsidRPr="007D214D">
        <w:rPr>
          <w:rFonts w:ascii="Verdana" w:eastAsia="Times New Roman" w:hAnsi="Verdana" w:cs="Times New Roman"/>
          <w:sz w:val="20"/>
          <w:szCs w:val="20"/>
          <w:lang w:eastAsia="pl-PL"/>
        </w:rPr>
        <w:t xml:space="preserve"> latach, </w:t>
      </w:r>
      <w:r w:rsidRPr="007D214D">
        <w:rPr>
          <w:rFonts w:ascii="Verdana" w:eastAsia="Calibri" w:hAnsi="Verdana" w:cs="Times New Roman"/>
          <w:sz w:val="20"/>
          <w:szCs w:val="20"/>
        </w:rPr>
        <w:t xml:space="preserve">zrywa umowę zawartą przeze mnie </w:t>
      </w:r>
      <w:r w:rsidR="00D71BC4">
        <w:rPr>
          <w:rFonts w:ascii="Verdana" w:eastAsia="Calibri" w:hAnsi="Verdana" w:cs="Times New Roman"/>
          <w:sz w:val="20"/>
          <w:szCs w:val="20"/>
        </w:rPr>
        <w:t>w maju 1991</w:t>
      </w:r>
      <w:r w:rsidRPr="007D214D">
        <w:rPr>
          <w:rFonts w:ascii="Verdana" w:eastAsia="Calibri" w:hAnsi="Verdana" w:cs="Times New Roman"/>
          <w:sz w:val="20"/>
          <w:szCs w:val="20"/>
        </w:rPr>
        <w:t xml:space="preserve">r., jako </w:t>
      </w:r>
      <w:r w:rsidR="00D71BC4">
        <w:rPr>
          <w:rFonts w:ascii="Verdana" w:eastAsia="Calibri" w:hAnsi="Verdana" w:cs="Times New Roman"/>
          <w:sz w:val="20"/>
          <w:szCs w:val="20"/>
        </w:rPr>
        <w:t>byłego żołnierza wstę</w:t>
      </w:r>
      <w:r w:rsidR="007741FF">
        <w:rPr>
          <w:rFonts w:ascii="Verdana" w:eastAsia="Calibri" w:hAnsi="Verdana" w:cs="Times New Roman"/>
          <w:sz w:val="20"/>
          <w:szCs w:val="20"/>
        </w:rPr>
        <w:t>pującego do Straży Granicznej</w:t>
      </w:r>
      <w:r w:rsidRPr="007D214D">
        <w:rPr>
          <w:rFonts w:ascii="Verdana" w:eastAsia="Calibri" w:hAnsi="Verdana" w:cs="Times New Roman"/>
          <w:sz w:val="20"/>
          <w:szCs w:val="20"/>
        </w:rPr>
        <w:t xml:space="preserve"> z niepodległym Państwem Polskim. Jako strona tej umowy w pełni się z niej wywiązałem. Natomiast  Państwo Polskie, bez żadnej racjonalnej i prawnie uzasadnionej przyczyny zerwało ją, uznając po kilkudziesięciu latach, że ówczesne</w:t>
      </w:r>
      <w:r w:rsidR="007741FF">
        <w:rPr>
          <w:rFonts w:ascii="Verdana" w:eastAsia="Calibri" w:hAnsi="Verdana" w:cs="Times New Roman"/>
          <w:sz w:val="20"/>
          <w:szCs w:val="20"/>
        </w:rPr>
        <w:t xml:space="preserve"> gwarancje zawarte w art. 151 ust 3 Ustawy o SG</w:t>
      </w:r>
      <w:r w:rsidRPr="007D214D">
        <w:rPr>
          <w:rFonts w:ascii="Verdana" w:eastAsia="Calibri" w:hAnsi="Verdana" w:cs="Times New Roman"/>
          <w:sz w:val="20"/>
          <w:szCs w:val="20"/>
        </w:rPr>
        <w:t xml:space="preserve">  są nic warte, podobnie jak moja wieloletnia służba po 1990 r. dla wolnej i niepodległej Ojczyzny.  Stało się tak, mimo, że Trybunał Konstytucyjny w . wyroku</w:t>
      </w:r>
      <w:r w:rsidR="00EE2C98">
        <w:rPr>
          <w:rFonts w:ascii="Verdana" w:eastAsia="Calibri" w:hAnsi="Verdana" w:cs="Times New Roman"/>
          <w:sz w:val="20"/>
          <w:szCs w:val="20"/>
        </w:rPr>
        <w:t xml:space="preserve"> K 6/09</w:t>
      </w:r>
      <w:r w:rsidRPr="007D214D">
        <w:rPr>
          <w:rFonts w:ascii="Verdana" w:eastAsia="Calibri" w:hAnsi="Verdana" w:cs="Times New Roman"/>
          <w:sz w:val="20"/>
          <w:szCs w:val="20"/>
        </w:rPr>
        <w:t xml:space="preserve"> z 24.02.2010 r. stwierdził, . „</w:t>
      </w:r>
      <w:r w:rsidRPr="00BB36EC">
        <w:rPr>
          <w:rFonts w:ascii="Verdana" w:eastAsia="Times New Roman" w:hAnsi="Verdana" w:cs="Arial"/>
          <w:i/>
          <w:iCs/>
          <w:sz w:val="20"/>
          <w:szCs w:val="20"/>
          <w:lang w:eastAsia="pl-PL"/>
        </w:rPr>
        <w:t>Każdy funkcjonariusz organów bezpieczeństwa Polski Ludowej, który został zatrudniony w nowo tworzonych służbach  ma w pełni gwarantowane, równe prawa z powołanymi do tych służb po raz pierwszy od połowy 1990 r., w tym równe prawa do korzystania z  zasad zaopatrzenia emerytalnego</w:t>
      </w:r>
      <w:r w:rsidRPr="007D214D">
        <w:rPr>
          <w:rFonts w:ascii="Verdana" w:eastAsia="Times New Roman" w:hAnsi="Verdana" w:cs="Arial"/>
          <w:sz w:val="20"/>
          <w:szCs w:val="20"/>
          <w:lang w:eastAsia="pl-PL"/>
        </w:rPr>
        <w:t xml:space="preserve">”. </w:t>
      </w:r>
    </w:p>
    <w:p w14:paraId="5AFACCFF" w14:textId="77777777" w:rsidR="00C17CB3" w:rsidRDefault="00C17CB3" w:rsidP="005D357B">
      <w:pPr>
        <w:pStyle w:val="Akapitzlist"/>
        <w:spacing w:after="0" w:line="240" w:lineRule="auto"/>
        <w:ind w:left="23" w:firstLine="685"/>
        <w:rPr>
          <w:rFonts w:ascii="Verdana" w:eastAsia="Times New Roman" w:hAnsi="Verdana" w:cs="Arial"/>
          <w:sz w:val="20"/>
          <w:szCs w:val="20"/>
          <w:lang w:eastAsia="pl-PL"/>
        </w:rPr>
      </w:pPr>
    </w:p>
    <w:p w14:paraId="629734F1" w14:textId="77777777" w:rsidR="001133DA" w:rsidRDefault="001133DA" w:rsidP="005D357B">
      <w:pPr>
        <w:pStyle w:val="Akapitzlist"/>
        <w:spacing w:after="0" w:line="240" w:lineRule="auto"/>
        <w:ind w:left="23" w:firstLine="685"/>
        <w:rPr>
          <w:rFonts w:ascii="Verdana" w:eastAsia="Times New Roman" w:hAnsi="Verdana" w:cs="Arial"/>
          <w:sz w:val="20"/>
          <w:szCs w:val="20"/>
          <w:lang w:eastAsia="pl-PL"/>
        </w:rPr>
      </w:pPr>
    </w:p>
    <w:p w14:paraId="5DD6E760" w14:textId="77777777" w:rsidR="001133DA" w:rsidRDefault="001133DA" w:rsidP="005D357B">
      <w:pPr>
        <w:spacing w:after="0" w:line="240" w:lineRule="auto"/>
        <w:rPr>
          <w:rFonts w:ascii="Verdana" w:eastAsia="Times New Roman" w:hAnsi="Verdana" w:cs="Times New Roman"/>
          <w:b/>
          <w:sz w:val="20"/>
          <w:szCs w:val="20"/>
          <w:shd w:val="clear" w:color="auto" w:fill="FFFFFF"/>
          <w:lang w:eastAsia="pl-PL"/>
        </w:rPr>
      </w:pPr>
      <w:r w:rsidRPr="001133DA">
        <w:rPr>
          <w:rFonts w:ascii="Verdana" w:eastAsia="Times New Roman" w:hAnsi="Verdana" w:cs="Times New Roman"/>
          <w:b/>
          <w:sz w:val="20"/>
          <w:szCs w:val="20"/>
          <w:shd w:val="clear" w:color="auto" w:fill="FFFFFF"/>
          <w:lang w:eastAsia="pl-PL"/>
        </w:rPr>
        <w:t>Uzasadnienie zarzutów.</w:t>
      </w:r>
    </w:p>
    <w:p w14:paraId="18774850" w14:textId="77777777" w:rsidR="00FC6AF0" w:rsidRPr="001133DA" w:rsidRDefault="00FC6AF0" w:rsidP="005D357B">
      <w:pPr>
        <w:spacing w:after="0" w:line="240" w:lineRule="auto"/>
        <w:rPr>
          <w:rFonts w:ascii="Verdana" w:eastAsia="Times New Roman" w:hAnsi="Verdana" w:cs="Times New Roman"/>
          <w:b/>
          <w:sz w:val="20"/>
          <w:szCs w:val="20"/>
          <w:shd w:val="clear" w:color="auto" w:fill="FFFFFF"/>
          <w:lang w:eastAsia="pl-PL"/>
        </w:rPr>
      </w:pPr>
    </w:p>
    <w:p w14:paraId="331DD0E6" w14:textId="52B715B3" w:rsidR="00521479" w:rsidRDefault="001133DA" w:rsidP="005D357B">
      <w:pPr>
        <w:pStyle w:val="Akapitzlist"/>
        <w:spacing w:after="0" w:line="240" w:lineRule="auto"/>
        <w:ind w:left="0"/>
        <w:rPr>
          <w:rFonts w:ascii="Verdana" w:eastAsia="Times New Roman" w:hAnsi="Verdana" w:cs="Times New Roman"/>
          <w:sz w:val="20"/>
          <w:szCs w:val="20"/>
          <w:lang w:eastAsia="pl-PL"/>
        </w:rPr>
      </w:pPr>
      <w:r w:rsidRPr="001133DA">
        <w:rPr>
          <w:rFonts w:ascii="Verdana" w:hAnsi="Verdana"/>
          <w:b/>
          <w:sz w:val="20"/>
          <w:szCs w:val="20"/>
        </w:rPr>
        <w:t>Ad. 1.</w:t>
      </w:r>
      <w:r>
        <w:rPr>
          <w:rFonts w:ascii="Verdana" w:hAnsi="Verdana"/>
          <w:sz w:val="20"/>
          <w:szCs w:val="20"/>
        </w:rPr>
        <w:t xml:space="preserve"> </w:t>
      </w:r>
      <w:r w:rsidR="008772E1" w:rsidRPr="00B041F3">
        <w:rPr>
          <w:rFonts w:ascii="Verdana" w:hAnsi="Verdana"/>
          <w:sz w:val="20"/>
          <w:szCs w:val="20"/>
        </w:rPr>
        <w:t xml:space="preserve">Zaskarżoną </w:t>
      </w:r>
      <w:r w:rsidR="002C4AFF">
        <w:rPr>
          <w:rFonts w:ascii="Verdana" w:hAnsi="Verdana"/>
          <w:sz w:val="20"/>
          <w:szCs w:val="20"/>
        </w:rPr>
        <w:t>D</w:t>
      </w:r>
      <w:r w:rsidR="008772E1" w:rsidRPr="00B041F3">
        <w:rPr>
          <w:rFonts w:ascii="Verdana" w:hAnsi="Verdana"/>
          <w:sz w:val="20"/>
          <w:szCs w:val="20"/>
        </w:rPr>
        <w:t xml:space="preserve">ecyzją pozwany - </w:t>
      </w:r>
      <w:r w:rsidR="00582280" w:rsidRPr="00B041F3">
        <w:rPr>
          <w:rFonts w:ascii="Verdana" w:hAnsi="Verdana"/>
          <w:sz w:val="20"/>
          <w:szCs w:val="20"/>
        </w:rPr>
        <w:t>Dyrektor Zakładu Emerytalno – Rentowego Ministerstwa Spraw Wewnętrznych, działając na podstawie</w:t>
      </w:r>
      <w:r w:rsidR="00D7563E" w:rsidRPr="00B041F3">
        <w:rPr>
          <w:rFonts w:ascii="Verdana" w:hAnsi="Verdana"/>
          <w:sz w:val="20"/>
          <w:szCs w:val="20"/>
        </w:rPr>
        <w:t xml:space="preserve"> art. 15c związku z art. 32 ust. 1 pkt 1 ustawy z dnia 18 </w:t>
      </w:r>
      <w:r w:rsidR="00646B60" w:rsidRPr="00B041F3">
        <w:rPr>
          <w:rFonts w:ascii="Verdana" w:hAnsi="Verdana"/>
          <w:sz w:val="20"/>
          <w:szCs w:val="20"/>
        </w:rPr>
        <w:t>l</w:t>
      </w:r>
      <w:r w:rsidR="00D7563E" w:rsidRPr="00B041F3">
        <w:rPr>
          <w:rFonts w:ascii="Verdana" w:hAnsi="Verdana"/>
          <w:sz w:val="20"/>
          <w:szCs w:val="20"/>
        </w:rPr>
        <w:t>utego</w:t>
      </w:r>
      <w:r w:rsidR="00646B60" w:rsidRPr="00B041F3">
        <w:rPr>
          <w:rFonts w:ascii="Verdana" w:hAnsi="Verdana"/>
          <w:sz w:val="20"/>
          <w:szCs w:val="20"/>
        </w:rPr>
        <w:t xml:space="preserve"> </w:t>
      </w:r>
      <w:r w:rsidR="00D7563E" w:rsidRPr="00B041F3">
        <w:rPr>
          <w:rFonts w:ascii="Verdana" w:hAnsi="Verdana"/>
          <w:sz w:val="20"/>
          <w:szCs w:val="20"/>
        </w:rPr>
        <w:t xml:space="preserve">1994 r. </w:t>
      </w:r>
      <w:r w:rsidR="00D7563E" w:rsidRPr="00B041F3">
        <w:rPr>
          <w:rFonts w:ascii="Verdana" w:hAnsi="Verdana" w:cstheme="minorHAnsi"/>
          <w:sz w:val="20"/>
          <w:szCs w:val="20"/>
        </w:rPr>
        <w:t xml:space="preserve">o zaopatrzeniu emerytalnym funkcjonariuszy Policji (…)  oraz na </w:t>
      </w:r>
      <w:r w:rsidR="00D7563E" w:rsidRPr="00B041F3">
        <w:rPr>
          <w:rFonts w:ascii="Verdana" w:hAnsi="Verdana"/>
          <w:sz w:val="20"/>
          <w:szCs w:val="20"/>
        </w:rPr>
        <w:t xml:space="preserve">podstawie otrzymanej z IPN </w:t>
      </w:r>
      <w:r w:rsidR="00D7563E" w:rsidRPr="008E46C5">
        <w:rPr>
          <w:rFonts w:ascii="Verdana" w:hAnsi="Verdana"/>
          <w:color w:val="FF0000"/>
          <w:sz w:val="20"/>
          <w:szCs w:val="20"/>
        </w:rPr>
        <w:t xml:space="preserve">informacji </w:t>
      </w:r>
      <w:r w:rsidR="008E46C5" w:rsidRPr="008E46C5">
        <w:rPr>
          <w:rFonts w:ascii="Verdana" w:hAnsi="Verdana"/>
          <w:color w:val="FF0000"/>
          <w:sz w:val="20"/>
          <w:szCs w:val="20"/>
        </w:rPr>
        <w:t xml:space="preserve">Nr ____________ z dnia </w:t>
      </w:r>
      <w:r w:rsidR="00FE3C47" w:rsidRPr="008E46C5">
        <w:rPr>
          <w:rFonts w:ascii="Verdana" w:hAnsi="Verdana"/>
          <w:color w:val="FF0000"/>
          <w:sz w:val="20"/>
          <w:szCs w:val="20"/>
        </w:rPr>
        <w:t xml:space="preserve"> </w:t>
      </w:r>
      <w:r w:rsidR="008E46C5" w:rsidRPr="008E46C5">
        <w:rPr>
          <w:rFonts w:ascii="Verdana" w:hAnsi="Verdana"/>
          <w:color w:val="FF0000"/>
          <w:sz w:val="20"/>
          <w:szCs w:val="20"/>
        </w:rPr>
        <w:t xml:space="preserve">________ </w:t>
      </w:r>
      <w:r w:rsidR="00D7563E" w:rsidRPr="008E46C5">
        <w:rPr>
          <w:rFonts w:ascii="Verdana" w:hAnsi="Verdana"/>
          <w:color w:val="FF0000"/>
          <w:sz w:val="20"/>
          <w:szCs w:val="20"/>
        </w:rPr>
        <w:t>20</w:t>
      </w:r>
      <w:r w:rsidR="0009287B">
        <w:rPr>
          <w:rFonts w:ascii="Verdana" w:hAnsi="Verdana"/>
          <w:color w:val="FF0000"/>
          <w:sz w:val="20"/>
          <w:szCs w:val="20"/>
        </w:rPr>
        <w:t xml:space="preserve">   </w:t>
      </w:r>
      <w:r w:rsidR="00D7563E" w:rsidRPr="008E46C5">
        <w:rPr>
          <w:rFonts w:ascii="Verdana" w:hAnsi="Verdana"/>
          <w:color w:val="FF0000"/>
          <w:sz w:val="20"/>
          <w:szCs w:val="20"/>
        </w:rPr>
        <w:t xml:space="preserve"> r.</w:t>
      </w:r>
      <w:r w:rsidR="00D7563E" w:rsidRPr="00B041F3">
        <w:rPr>
          <w:rFonts w:ascii="Verdana" w:hAnsi="Verdana"/>
          <w:sz w:val="20"/>
          <w:szCs w:val="20"/>
        </w:rPr>
        <w:t xml:space="preserve">, ponownie ustalił wysokość mojej emerytury  </w:t>
      </w:r>
      <w:r w:rsidR="008308E0" w:rsidRPr="00B041F3">
        <w:rPr>
          <w:rFonts w:ascii="Verdana" w:hAnsi="Verdana"/>
          <w:sz w:val="20"/>
          <w:szCs w:val="20"/>
        </w:rPr>
        <w:t xml:space="preserve">przyjmując, iż na nowo ustalone prawo do zaopatrzenia emerytalnego pozostaje w związku z moja służbą </w:t>
      </w:r>
      <w:r w:rsidR="00D7563E" w:rsidRPr="00B041F3">
        <w:rPr>
          <w:rFonts w:ascii="Verdana" w:hAnsi="Verdana"/>
          <w:sz w:val="20"/>
          <w:szCs w:val="20"/>
        </w:rPr>
        <w:t xml:space="preserve"> </w:t>
      </w:r>
      <w:r w:rsidR="008308E0" w:rsidRPr="00B041F3">
        <w:rPr>
          <w:rFonts w:ascii="Verdana" w:hAnsi="Verdana"/>
          <w:sz w:val="20"/>
          <w:szCs w:val="20"/>
        </w:rPr>
        <w:t>na rzecz tzw. „</w:t>
      </w:r>
      <w:r w:rsidR="008308E0" w:rsidRPr="00B041F3">
        <w:rPr>
          <w:rFonts w:ascii="Verdana" w:eastAsia="Times New Roman" w:hAnsi="Verdana" w:cs="Times New Roman"/>
          <w:sz w:val="20"/>
          <w:szCs w:val="20"/>
          <w:lang w:eastAsia="pl-PL"/>
        </w:rPr>
        <w:t xml:space="preserve">totalitarnego państwa”, o której mowa w art. 13b ww. ustawy emerytalnej. </w:t>
      </w:r>
      <w:r w:rsidR="008308E0" w:rsidRPr="00B041F3">
        <w:rPr>
          <w:rFonts w:ascii="Verdana" w:eastAsia="Times New Roman" w:hAnsi="Verdana" w:cs="Times New Roman"/>
          <w:sz w:val="20"/>
          <w:szCs w:val="20"/>
          <w:lang w:eastAsia="pl-PL"/>
        </w:rPr>
        <w:br/>
        <w:t>Na tej podstawie obniżył wskaźnik mojej em</w:t>
      </w:r>
      <w:r w:rsidR="008C690D">
        <w:rPr>
          <w:rFonts w:ascii="Verdana" w:eastAsia="Times New Roman" w:hAnsi="Verdana" w:cs="Times New Roman"/>
          <w:sz w:val="20"/>
          <w:szCs w:val="20"/>
          <w:lang w:eastAsia="pl-PL"/>
        </w:rPr>
        <w:t xml:space="preserve">erytury, za okres </w:t>
      </w:r>
      <w:r w:rsidR="008C690D" w:rsidRPr="00915BD3">
        <w:rPr>
          <w:rFonts w:ascii="Verdana" w:eastAsia="Times New Roman" w:hAnsi="Verdana" w:cs="Times New Roman"/>
          <w:color w:val="FF0000"/>
          <w:sz w:val="20"/>
          <w:szCs w:val="20"/>
          <w:lang w:eastAsia="pl-PL"/>
        </w:rPr>
        <w:t>od ___________</w:t>
      </w:r>
      <w:r w:rsidR="00915BD3" w:rsidRPr="00915BD3">
        <w:rPr>
          <w:rFonts w:ascii="Verdana" w:eastAsia="Times New Roman" w:hAnsi="Verdana" w:cs="Times New Roman"/>
          <w:color w:val="FF0000"/>
          <w:sz w:val="20"/>
          <w:szCs w:val="20"/>
          <w:lang w:eastAsia="pl-PL"/>
        </w:rPr>
        <w:t xml:space="preserve"> 19__</w:t>
      </w:r>
      <w:r w:rsidR="008308E0" w:rsidRPr="00915BD3">
        <w:rPr>
          <w:rFonts w:ascii="Verdana" w:eastAsia="Times New Roman" w:hAnsi="Verdana" w:cs="Times New Roman"/>
          <w:color w:val="FF0000"/>
          <w:sz w:val="20"/>
          <w:szCs w:val="20"/>
          <w:lang w:eastAsia="pl-PL"/>
        </w:rPr>
        <w:t xml:space="preserve"> r.</w:t>
      </w:r>
      <w:r w:rsidR="008308E0" w:rsidRPr="00B041F3">
        <w:rPr>
          <w:rFonts w:ascii="Verdana" w:eastAsia="Times New Roman" w:hAnsi="Verdana" w:cs="Times New Roman"/>
          <w:sz w:val="20"/>
          <w:szCs w:val="20"/>
          <w:lang w:eastAsia="pl-PL"/>
        </w:rPr>
        <w:t xml:space="preserve"> do</w:t>
      </w:r>
      <w:r w:rsidR="001912CE">
        <w:rPr>
          <w:rFonts w:ascii="Verdana" w:eastAsia="Times New Roman" w:hAnsi="Verdana" w:cs="Times New Roman"/>
          <w:sz w:val="20"/>
          <w:szCs w:val="20"/>
          <w:lang w:eastAsia="pl-PL"/>
        </w:rPr>
        <w:t xml:space="preserve"> </w:t>
      </w:r>
      <w:r w:rsidR="008308E0" w:rsidRPr="00B041F3">
        <w:rPr>
          <w:rFonts w:ascii="Verdana" w:eastAsia="Times New Roman" w:hAnsi="Verdana" w:cs="Times New Roman"/>
          <w:sz w:val="20"/>
          <w:szCs w:val="20"/>
          <w:lang w:eastAsia="pl-PL"/>
        </w:rPr>
        <w:t>0% podstawy wymiaru za każdy rok służby.</w:t>
      </w:r>
      <w:r w:rsidR="00174148" w:rsidRPr="00B041F3">
        <w:rPr>
          <w:rFonts w:ascii="Verdana" w:eastAsia="Times New Roman" w:hAnsi="Verdana" w:cs="Times New Roman"/>
          <w:sz w:val="20"/>
          <w:szCs w:val="20"/>
          <w:lang w:eastAsia="pl-PL"/>
        </w:rPr>
        <w:t xml:space="preserve"> </w:t>
      </w:r>
      <w:r w:rsidR="00F339D2" w:rsidRPr="00FE3C47">
        <w:rPr>
          <w:rFonts w:ascii="Verdana" w:eastAsia="Times New Roman" w:hAnsi="Verdana" w:cs="Times New Roman"/>
          <w:sz w:val="20"/>
          <w:szCs w:val="20"/>
          <w:lang w:eastAsia="pl-PL"/>
        </w:rPr>
        <w:t xml:space="preserve">Zmniejszenie wskaźnika do poziomu „0” oznacza jakobym w ww. okresie w ogóle nie był aktywny zawodowo i nie świadczył żadnej pracy/służby. </w:t>
      </w:r>
      <w:r w:rsidR="00174148" w:rsidRPr="00FE3C47">
        <w:rPr>
          <w:rFonts w:ascii="Verdana" w:eastAsia="Times New Roman" w:hAnsi="Verdana" w:cs="Times New Roman"/>
          <w:sz w:val="20"/>
          <w:szCs w:val="20"/>
          <w:lang w:eastAsia="pl-PL"/>
        </w:rPr>
        <w:t xml:space="preserve">Natomiast, na podstawie art. 15c ust. 1 pkt 2 oraz ust. 3, za </w:t>
      </w:r>
      <w:r w:rsidR="0009287B">
        <w:rPr>
          <w:rFonts w:ascii="Verdana" w:eastAsia="Times New Roman" w:hAnsi="Verdana" w:cs="Times New Roman"/>
          <w:sz w:val="20"/>
          <w:szCs w:val="20"/>
          <w:lang w:eastAsia="pl-PL"/>
        </w:rPr>
        <w:t>okres służby w Straży G</w:t>
      </w:r>
      <w:r w:rsidR="00877884">
        <w:rPr>
          <w:rFonts w:ascii="Verdana" w:eastAsia="Times New Roman" w:hAnsi="Verdana" w:cs="Times New Roman"/>
          <w:sz w:val="20"/>
          <w:szCs w:val="20"/>
          <w:lang w:eastAsia="pl-PL"/>
        </w:rPr>
        <w:t>ranicznej</w:t>
      </w:r>
      <w:r w:rsidR="00174148" w:rsidRPr="00FE3C47">
        <w:rPr>
          <w:rFonts w:ascii="Verdana" w:eastAsia="Times New Roman" w:hAnsi="Verdana" w:cs="Times New Roman"/>
          <w:sz w:val="20"/>
          <w:szCs w:val="20"/>
          <w:lang w:eastAsia="pl-PL"/>
        </w:rPr>
        <w:t>, tj. od 1</w:t>
      </w:r>
      <w:r w:rsidR="00877884">
        <w:rPr>
          <w:rFonts w:ascii="Verdana" w:eastAsia="Times New Roman" w:hAnsi="Verdana" w:cs="Times New Roman"/>
          <w:sz w:val="20"/>
          <w:szCs w:val="20"/>
          <w:lang w:eastAsia="pl-PL"/>
        </w:rPr>
        <w:t>6</w:t>
      </w:r>
      <w:r w:rsidR="00174148" w:rsidRPr="00FE3C47">
        <w:rPr>
          <w:rFonts w:ascii="Verdana" w:eastAsia="Times New Roman" w:hAnsi="Verdana" w:cs="Times New Roman"/>
          <w:sz w:val="20"/>
          <w:szCs w:val="20"/>
          <w:lang w:eastAsia="pl-PL"/>
        </w:rPr>
        <w:t xml:space="preserve"> </w:t>
      </w:r>
      <w:r w:rsidR="00877884">
        <w:rPr>
          <w:rFonts w:ascii="Verdana" w:eastAsia="Times New Roman" w:hAnsi="Verdana" w:cs="Times New Roman"/>
          <w:sz w:val="20"/>
          <w:szCs w:val="20"/>
          <w:lang w:eastAsia="pl-PL"/>
        </w:rPr>
        <w:t>maja</w:t>
      </w:r>
      <w:r w:rsidR="008C690D">
        <w:rPr>
          <w:rFonts w:ascii="Verdana" w:eastAsia="Times New Roman" w:hAnsi="Verdana" w:cs="Times New Roman"/>
          <w:sz w:val="20"/>
          <w:szCs w:val="20"/>
          <w:lang w:eastAsia="pl-PL"/>
        </w:rPr>
        <w:t xml:space="preserve"> 1990 r. </w:t>
      </w:r>
      <w:r w:rsidR="008C690D" w:rsidRPr="008C690D">
        <w:rPr>
          <w:rFonts w:ascii="Verdana" w:eastAsia="Times New Roman" w:hAnsi="Verdana" w:cs="Times New Roman"/>
          <w:color w:val="FF0000"/>
          <w:sz w:val="20"/>
          <w:szCs w:val="20"/>
          <w:lang w:eastAsia="pl-PL"/>
        </w:rPr>
        <w:t>do __________ 20___</w:t>
      </w:r>
      <w:r w:rsidR="00174148" w:rsidRPr="008C690D">
        <w:rPr>
          <w:rFonts w:ascii="Verdana" w:eastAsia="Times New Roman" w:hAnsi="Verdana" w:cs="Times New Roman"/>
          <w:color w:val="FF0000"/>
          <w:sz w:val="20"/>
          <w:szCs w:val="20"/>
          <w:lang w:eastAsia="pl-PL"/>
        </w:rPr>
        <w:t xml:space="preserve"> r.,</w:t>
      </w:r>
      <w:r w:rsidR="00174148" w:rsidRPr="00FE3C47">
        <w:rPr>
          <w:rFonts w:ascii="Verdana" w:eastAsia="Times New Roman" w:hAnsi="Verdana" w:cs="Times New Roman"/>
          <w:sz w:val="20"/>
          <w:szCs w:val="20"/>
          <w:lang w:eastAsia="pl-PL"/>
        </w:rPr>
        <w:t xml:space="preserve"> a więc służby dla wolnej i demokratycznej Polski, przy </w:t>
      </w:r>
      <w:r w:rsidR="00D06B39" w:rsidRPr="00FE3C47">
        <w:rPr>
          <w:rFonts w:ascii="Verdana" w:eastAsia="Times New Roman" w:hAnsi="Verdana" w:cs="Times New Roman"/>
          <w:sz w:val="20"/>
          <w:szCs w:val="20"/>
          <w:lang w:eastAsia="pl-PL"/>
        </w:rPr>
        <w:t xml:space="preserve">obowiązującym </w:t>
      </w:r>
      <w:r w:rsidR="00174148" w:rsidRPr="00FE3C47">
        <w:rPr>
          <w:rFonts w:ascii="Verdana" w:eastAsia="Times New Roman" w:hAnsi="Verdana" w:cs="Times New Roman"/>
          <w:sz w:val="20"/>
          <w:szCs w:val="20"/>
          <w:lang w:eastAsia="pl-PL"/>
        </w:rPr>
        <w:t>wskaźniku 2,6</w:t>
      </w:r>
      <w:r w:rsidR="00FE3C47">
        <w:rPr>
          <w:rFonts w:ascii="Verdana" w:eastAsia="Times New Roman" w:hAnsi="Verdana" w:cs="Times New Roman"/>
          <w:sz w:val="20"/>
          <w:szCs w:val="20"/>
          <w:lang w:eastAsia="pl-PL"/>
        </w:rPr>
        <w:t>%</w:t>
      </w:r>
      <w:r w:rsidR="00174148" w:rsidRPr="00FE3C47">
        <w:rPr>
          <w:rFonts w:ascii="Verdana" w:eastAsia="Times New Roman" w:hAnsi="Verdana" w:cs="Times New Roman"/>
          <w:sz w:val="20"/>
          <w:szCs w:val="20"/>
          <w:lang w:eastAsia="pl-PL"/>
        </w:rPr>
        <w:t xml:space="preserve"> podstawy wymiaru,</w:t>
      </w:r>
      <w:r w:rsidR="00174148" w:rsidRPr="00027226">
        <w:rPr>
          <w:rFonts w:ascii="Verdana" w:eastAsia="Times New Roman" w:hAnsi="Verdana" w:cs="Times New Roman"/>
          <w:sz w:val="20"/>
          <w:szCs w:val="20"/>
          <w:lang w:eastAsia="pl-PL"/>
        </w:rPr>
        <w:t xml:space="preserve"> drastycznie </w:t>
      </w:r>
      <w:r w:rsidR="00521479" w:rsidRPr="00027226">
        <w:rPr>
          <w:rFonts w:ascii="Verdana" w:eastAsia="Times New Roman" w:hAnsi="Verdana" w:cs="Times New Roman"/>
          <w:sz w:val="20"/>
          <w:szCs w:val="20"/>
          <w:lang w:eastAsia="pl-PL"/>
        </w:rPr>
        <w:t xml:space="preserve">i bezpodstawnie </w:t>
      </w:r>
      <w:r w:rsidR="00174148" w:rsidRPr="00027226">
        <w:rPr>
          <w:rFonts w:ascii="Verdana" w:eastAsia="Times New Roman" w:hAnsi="Verdana" w:cs="Times New Roman"/>
          <w:sz w:val="20"/>
          <w:szCs w:val="20"/>
          <w:lang w:eastAsia="pl-PL"/>
        </w:rPr>
        <w:t>zmniejszono mi wy</w:t>
      </w:r>
      <w:r w:rsidR="00F339D2" w:rsidRPr="00027226">
        <w:rPr>
          <w:rFonts w:ascii="Verdana" w:eastAsia="Times New Roman" w:hAnsi="Verdana" w:cs="Times New Roman"/>
          <w:sz w:val="20"/>
          <w:szCs w:val="20"/>
          <w:lang w:eastAsia="pl-PL"/>
        </w:rPr>
        <w:t>sokość świadczenia emerytalnego</w:t>
      </w:r>
      <w:r w:rsidR="00877884">
        <w:rPr>
          <w:rFonts w:ascii="Verdana" w:eastAsia="Times New Roman" w:hAnsi="Verdana" w:cs="Times New Roman"/>
          <w:sz w:val="20"/>
          <w:szCs w:val="20"/>
          <w:lang w:eastAsia="pl-PL"/>
        </w:rPr>
        <w:t xml:space="preserve"> niewątpliwie słusznie nabytego</w:t>
      </w:r>
      <w:r w:rsidR="00F339D2" w:rsidRPr="00027226">
        <w:rPr>
          <w:rFonts w:ascii="Verdana" w:eastAsia="Times New Roman" w:hAnsi="Verdana" w:cs="Times New Roman"/>
          <w:sz w:val="20"/>
          <w:szCs w:val="20"/>
          <w:lang w:eastAsia="pl-PL"/>
        </w:rPr>
        <w:t xml:space="preserve"> do poziomu </w:t>
      </w:r>
      <w:r w:rsidR="00521479" w:rsidRPr="00027226">
        <w:rPr>
          <w:rFonts w:ascii="Verdana" w:eastAsia="Times New Roman" w:hAnsi="Verdana" w:cs="Times New Roman"/>
          <w:sz w:val="20"/>
          <w:szCs w:val="20"/>
          <w:lang w:eastAsia="pl-PL"/>
        </w:rPr>
        <w:t xml:space="preserve">przeciętnej emerytury wypłaconej przez Zakład Ubezpieczeń Społecznych z Funduszu Ubezpieczeń Społecznych. </w:t>
      </w:r>
    </w:p>
    <w:p w14:paraId="19E3C500" w14:textId="77777777" w:rsidR="00174148" w:rsidRDefault="00174148" w:rsidP="005D357B">
      <w:pPr>
        <w:spacing w:after="0" w:line="240" w:lineRule="auto"/>
        <w:rPr>
          <w:rFonts w:ascii="Verdana" w:eastAsia="Times New Roman" w:hAnsi="Verdana" w:cs="Times New Roman"/>
          <w:sz w:val="20"/>
          <w:szCs w:val="20"/>
          <w:lang w:eastAsia="pl-PL"/>
        </w:rPr>
      </w:pPr>
    </w:p>
    <w:p w14:paraId="52094261" w14:textId="1AFA24FC" w:rsidR="00793245" w:rsidRPr="008C690D" w:rsidRDefault="00793245" w:rsidP="005D357B">
      <w:pPr>
        <w:ind w:firstLine="708"/>
        <w:rPr>
          <w:rFonts w:ascii="Verdana" w:eastAsia="Times New Roman" w:hAnsi="Verdana" w:cs="Times New Roman"/>
          <w:color w:val="FF0000"/>
          <w:sz w:val="20"/>
          <w:szCs w:val="20"/>
          <w:lang w:eastAsia="pl-PL"/>
        </w:rPr>
      </w:pPr>
      <w:r w:rsidRPr="00646B60">
        <w:rPr>
          <w:rFonts w:ascii="Verdana" w:eastAsia="Times New Roman" w:hAnsi="Verdana" w:cs="Times New Roman"/>
          <w:b/>
          <w:sz w:val="20"/>
          <w:szCs w:val="20"/>
          <w:lang w:eastAsia="pl-PL"/>
        </w:rPr>
        <w:t xml:space="preserve">Dowód: </w:t>
      </w:r>
      <w:r w:rsidRPr="00646B60">
        <w:rPr>
          <w:rFonts w:ascii="Verdana" w:eastAsia="Times New Roman" w:hAnsi="Verdana" w:cs="Times New Roman"/>
          <w:sz w:val="20"/>
          <w:szCs w:val="20"/>
          <w:lang w:eastAsia="pl-PL"/>
        </w:rPr>
        <w:t>Kopia zaskarżonej decyzji Dyr. ZER MSW</w:t>
      </w:r>
      <w:r w:rsidR="008C690D">
        <w:rPr>
          <w:rFonts w:ascii="Verdana" w:eastAsia="Times New Roman" w:hAnsi="Verdana" w:cs="Times New Roman"/>
          <w:sz w:val="20"/>
          <w:szCs w:val="20"/>
          <w:lang w:eastAsia="pl-PL"/>
        </w:rPr>
        <w:t xml:space="preserve"> </w:t>
      </w:r>
      <w:r w:rsidR="008C690D" w:rsidRPr="008C690D">
        <w:rPr>
          <w:rFonts w:ascii="Verdana" w:eastAsia="Times New Roman" w:hAnsi="Verdana" w:cs="Times New Roman"/>
          <w:color w:val="FF0000"/>
          <w:sz w:val="20"/>
          <w:szCs w:val="20"/>
          <w:lang w:eastAsia="pl-PL"/>
        </w:rPr>
        <w:t>z dnia __________</w:t>
      </w:r>
      <w:r w:rsidR="00C17CB3" w:rsidRPr="008C690D">
        <w:rPr>
          <w:rFonts w:ascii="Verdana" w:eastAsia="Times New Roman" w:hAnsi="Verdana" w:cs="Times New Roman"/>
          <w:color w:val="FF0000"/>
          <w:sz w:val="20"/>
          <w:szCs w:val="20"/>
          <w:lang w:eastAsia="pl-PL"/>
        </w:rPr>
        <w:t xml:space="preserve"> 20</w:t>
      </w:r>
      <w:r w:rsidR="00877884">
        <w:rPr>
          <w:rFonts w:ascii="Verdana" w:eastAsia="Times New Roman" w:hAnsi="Verdana" w:cs="Times New Roman"/>
          <w:color w:val="FF0000"/>
          <w:sz w:val="20"/>
          <w:szCs w:val="20"/>
          <w:lang w:eastAsia="pl-PL"/>
        </w:rPr>
        <w:t>20</w:t>
      </w:r>
      <w:r w:rsidR="00C17CB3" w:rsidRPr="008C690D">
        <w:rPr>
          <w:rFonts w:ascii="Verdana" w:eastAsia="Times New Roman" w:hAnsi="Verdana" w:cs="Times New Roman"/>
          <w:color w:val="FF0000"/>
          <w:sz w:val="20"/>
          <w:szCs w:val="20"/>
          <w:lang w:eastAsia="pl-PL"/>
        </w:rPr>
        <w:t xml:space="preserve"> r.</w:t>
      </w:r>
    </w:p>
    <w:p w14:paraId="4844519D" w14:textId="1D9785F1" w:rsidR="00DC23A4" w:rsidRPr="00F54206" w:rsidRDefault="008772E1" w:rsidP="005D357B">
      <w:pPr>
        <w:pStyle w:val="Akapitzlist"/>
        <w:spacing w:after="0" w:line="240" w:lineRule="auto"/>
        <w:ind w:left="23" w:firstLine="685"/>
        <w:rPr>
          <w:rFonts w:ascii="Verdana" w:eastAsia="Calibri" w:hAnsi="Verdana" w:cs="Times New Roman"/>
          <w:sz w:val="20"/>
          <w:szCs w:val="20"/>
        </w:rPr>
      </w:pPr>
      <w:r w:rsidRPr="00B041F3">
        <w:rPr>
          <w:rFonts w:ascii="Verdana" w:hAnsi="Verdana"/>
          <w:sz w:val="20"/>
          <w:szCs w:val="20"/>
        </w:rPr>
        <w:t xml:space="preserve">W zaskarżonej decyzji </w:t>
      </w:r>
      <w:r w:rsidRPr="00B041F3">
        <w:rPr>
          <w:rFonts w:ascii="Verdana" w:eastAsia="Calibri" w:hAnsi="Verdana" w:cs="Times New Roman"/>
          <w:sz w:val="20"/>
          <w:szCs w:val="20"/>
        </w:rPr>
        <w:t>o ponownym ustaleniu wysokości mojej emerytury</w:t>
      </w:r>
      <w:r w:rsidRPr="00B041F3">
        <w:rPr>
          <w:rFonts w:ascii="Verdana" w:hAnsi="Verdana"/>
          <w:sz w:val="20"/>
          <w:szCs w:val="20"/>
        </w:rPr>
        <w:t xml:space="preserve">  Dyrektor Zakładu Emerytalno – Rentowego Ministerstwa Spraw Wewnętrznych, jako jej podstawę prawną, przywołał art. </w:t>
      </w:r>
      <w:r w:rsidR="00FE3C47" w:rsidRPr="00B041F3">
        <w:rPr>
          <w:rFonts w:ascii="Verdana" w:eastAsia="Calibri" w:hAnsi="Verdana" w:cs="Times New Roman"/>
          <w:sz w:val="20"/>
          <w:szCs w:val="20"/>
        </w:rPr>
        <w:t>32 ust. 1</w:t>
      </w:r>
      <w:r w:rsidRPr="00B041F3">
        <w:rPr>
          <w:rFonts w:ascii="Verdana" w:eastAsia="Calibri" w:hAnsi="Verdana" w:cs="Times New Roman"/>
          <w:sz w:val="20"/>
          <w:szCs w:val="20"/>
        </w:rPr>
        <w:t xml:space="preserve"> pkt 1 ustawy emerytalnej. Jest to podstawa przytoczona błędnie, albowiem przepis ten </w:t>
      </w:r>
      <w:r w:rsidR="004B48F2" w:rsidRPr="00B041F3">
        <w:rPr>
          <w:rFonts w:ascii="Verdana" w:eastAsia="Calibri" w:hAnsi="Verdana" w:cs="Times New Roman"/>
          <w:sz w:val="20"/>
          <w:szCs w:val="20"/>
        </w:rPr>
        <w:t xml:space="preserve">określa formę ustalenia prawa do zaopatrzenia </w:t>
      </w:r>
      <w:r w:rsidR="004B48F2" w:rsidRPr="00B041F3">
        <w:rPr>
          <w:rFonts w:ascii="Verdana" w:eastAsia="Calibri" w:hAnsi="Verdana" w:cs="Times New Roman"/>
          <w:sz w:val="20"/>
          <w:szCs w:val="20"/>
        </w:rPr>
        <w:lastRenderedPageBreak/>
        <w:t>emerytalnego (decyzja) i stanowi podstawę do wydania decyzji pierwotnej ustalającej prawo do zaopatrzenia emerytalnego i wysokość świadcz</w:t>
      </w:r>
      <w:r w:rsidR="00FE3C47" w:rsidRPr="00B041F3">
        <w:rPr>
          <w:rFonts w:ascii="Verdana" w:eastAsia="Calibri" w:hAnsi="Verdana" w:cs="Times New Roman"/>
          <w:sz w:val="20"/>
          <w:szCs w:val="20"/>
        </w:rPr>
        <w:t>enia</w:t>
      </w:r>
      <w:r w:rsidR="004B48F2" w:rsidRPr="00B041F3">
        <w:rPr>
          <w:rFonts w:ascii="Verdana" w:eastAsia="Calibri" w:hAnsi="Verdana" w:cs="Times New Roman"/>
          <w:sz w:val="20"/>
          <w:szCs w:val="20"/>
        </w:rPr>
        <w:t xml:space="preserve"> z tego tytułu. Natomiast podstawę do uchylenia lub zmiany prawomocnej decyzji emerytalnej </w:t>
      </w:r>
      <w:r w:rsidRPr="00B041F3">
        <w:rPr>
          <w:rFonts w:ascii="Verdana" w:eastAsia="Times New Roman" w:hAnsi="Verdana" w:cs="Times New Roman"/>
          <w:sz w:val="20"/>
          <w:szCs w:val="20"/>
          <w:lang w:eastAsia="pl-PL"/>
        </w:rPr>
        <w:t xml:space="preserve">określa wyłącznie </w:t>
      </w:r>
      <w:r w:rsidR="004B48F2" w:rsidRPr="00B041F3">
        <w:rPr>
          <w:rFonts w:ascii="Verdana" w:eastAsia="Times New Roman" w:hAnsi="Verdana" w:cs="Times New Roman"/>
          <w:sz w:val="20"/>
          <w:szCs w:val="20"/>
          <w:lang w:eastAsia="pl-PL"/>
        </w:rPr>
        <w:br/>
      </w:r>
      <w:r w:rsidRPr="00B041F3">
        <w:rPr>
          <w:rFonts w:ascii="Verdana" w:eastAsia="Times New Roman" w:hAnsi="Verdana" w:cs="Times New Roman"/>
          <w:sz w:val="20"/>
          <w:szCs w:val="20"/>
          <w:lang w:eastAsia="pl-PL"/>
        </w:rPr>
        <w:t xml:space="preserve">art. 33 ust. 1 pkt 1-6 </w:t>
      </w:r>
      <w:r w:rsidR="004B48F2" w:rsidRPr="00B041F3">
        <w:rPr>
          <w:rFonts w:ascii="Verdana" w:eastAsia="Times New Roman" w:hAnsi="Verdana" w:cs="Times New Roman"/>
          <w:sz w:val="20"/>
          <w:szCs w:val="20"/>
          <w:lang w:eastAsia="pl-PL"/>
        </w:rPr>
        <w:t xml:space="preserve">ww. </w:t>
      </w:r>
      <w:r w:rsidRPr="00B041F3">
        <w:rPr>
          <w:rFonts w:ascii="Verdana" w:eastAsia="Times New Roman" w:hAnsi="Verdana" w:cs="Times New Roman"/>
          <w:sz w:val="20"/>
          <w:szCs w:val="20"/>
          <w:lang w:eastAsia="pl-PL"/>
        </w:rPr>
        <w:t>ustawy emerytalnej. Wskazane tam przypadki, których stwierdzenie może spowodować uchylenie lub zmianę decyzji emerytalnej, mają charakter katalogu zamkniętego.  Oznacza to, że okoliczności nie ujęte w tym przepisie nie mogą stanowić podstawy wydania decyzji</w:t>
      </w:r>
      <w:r w:rsidRPr="00B041F3">
        <w:rPr>
          <w:rFonts w:ascii="Verdana" w:eastAsia="Calibri" w:hAnsi="Verdana" w:cs="Times New Roman"/>
          <w:sz w:val="20"/>
          <w:szCs w:val="20"/>
        </w:rPr>
        <w:t xml:space="preserve"> o ponownym ustaleniu wysokości mojej emerytury</w:t>
      </w:r>
      <w:r w:rsidRPr="00B041F3">
        <w:rPr>
          <w:rFonts w:ascii="Verdana" w:hAnsi="Verdana"/>
          <w:sz w:val="20"/>
          <w:szCs w:val="20"/>
        </w:rPr>
        <w:t xml:space="preserve"> policyjnej.</w:t>
      </w:r>
    </w:p>
    <w:p w14:paraId="7FFBCDB9" w14:textId="226348B0" w:rsidR="00B62252" w:rsidRPr="00B16EC1" w:rsidRDefault="001133DA" w:rsidP="005D357B">
      <w:pPr>
        <w:pStyle w:val="Akapitzlist"/>
        <w:spacing w:after="0" w:line="240" w:lineRule="auto"/>
        <w:ind w:left="23" w:firstLine="685"/>
        <w:rPr>
          <w:rFonts w:ascii="Verdana" w:hAnsi="Verdana"/>
          <w:sz w:val="20"/>
          <w:szCs w:val="20"/>
        </w:rPr>
      </w:pPr>
      <w:r>
        <w:rPr>
          <w:rFonts w:ascii="Verdana" w:eastAsia="Times New Roman" w:hAnsi="Verdana" w:cs="Times New Roman"/>
          <w:sz w:val="20"/>
          <w:szCs w:val="20"/>
          <w:lang w:eastAsia="pl-PL"/>
        </w:rPr>
        <w:t xml:space="preserve">Powyższe oznacza, że </w:t>
      </w:r>
      <w:r w:rsidR="00F54206" w:rsidRPr="00DC23A4">
        <w:rPr>
          <w:rFonts w:ascii="Verdana" w:eastAsia="Times New Roman" w:hAnsi="Verdana" w:cs="Times New Roman"/>
          <w:sz w:val="20"/>
          <w:szCs w:val="20"/>
          <w:lang w:eastAsia="pl-PL"/>
        </w:rPr>
        <w:t xml:space="preserve">Dyrektor ZER MSW, wydając zaskarżoną decyzję, rażąco naruszył przepis art. 33 ustawy emerytalnej z dnia 18 lutego </w:t>
      </w:r>
      <w:r w:rsidR="00F54206" w:rsidRPr="00DC23A4">
        <w:rPr>
          <w:rFonts w:ascii="Verdana" w:hAnsi="Verdana"/>
          <w:sz w:val="20"/>
          <w:szCs w:val="20"/>
        </w:rPr>
        <w:t xml:space="preserve">1994 r. w brzmieniu nadanym przez art. 4 ustawy </w:t>
      </w:r>
      <w:r w:rsidR="00F54206" w:rsidRPr="00DC23A4">
        <w:rPr>
          <w:rFonts w:ascii="Verdana" w:hAnsi="Verdana" w:cs="Arial"/>
          <w:sz w:val="20"/>
          <w:szCs w:val="20"/>
        </w:rPr>
        <w:t xml:space="preserve">z dnia 10 lutego 2017 r. o zmianie ustawy o emeryturach </w:t>
      </w:r>
      <w:r w:rsidR="00C17CB3">
        <w:rPr>
          <w:rFonts w:ascii="Verdana" w:hAnsi="Verdana" w:cs="Arial"/>
          <w:sz w:val="20"/>
          <w:szCs w:val="20"/>
        </w:rPr>
        <w:br/>
      </w:r>
      <w:r w:rsidR="00F54206" w:rsidRPr="00DC23A4">
        <w:rPr>
          <w:rFonts w:ascii="Verdana" w:hAnsi="Verdana" w:cs="Arial"/>
          <w:sz w:val="20"/>
          <w:szCs w:val="20"/>
        </w:rPr>
        <w:t>i rentach z Funduszu Ubezpieczeń Społecznych oraz niektórych innych ust</w:t>
      </w:r>
      <w:bookmarkStart w:id="0" w:name="_ftnref1"/>
      <w:bookmarkEnd w:id="0"/>
      <w:r w:rsidR="00F54206" w:rsidRPr="00DC23A4">
        <w:rPr>
          <w:rFonts w:ascii="Verdana" w:hAnsi="Verdana" w:cs="Arial"/>
          <w:sz w:val="20"/>
          <w:szCs w:val="20"/>
        </w:rPr>
        <w:t xml:space="preserve">aw. </w:t>
      </w:r>
      <w:r w:rsidR="00F54206" w:rsidRPr="00DC23A4">
        <w:rPr>
          <w:rFonts w:ascii="Verdana" w:hAnsi="Verdana"/>
          <w:sz w:val="20"/>
          <w:szCs w:val="20"/>
        </w:rPr>
        <w:t xml:space="preserve">Istotą art. 33 ust. 1 ustawy emerytalnej jest ograniczenie wzruszalności prawomocnych decyzji organu emerytalnego, w tym ZER MSW, </w:t>
      </w:r>
      <w:r w:rsidR="00F54206" w:rsidRPr="00DC23A4">
        <w:rPr>
          <w:rFonts w:ascii="Verdana" w:eastAsia="Times New Roman" w:hAnsi="Verdana" w:cs="Times New Roman"/>
          <w:sz w:val="20"/>
          <w:szCs w:val="20"/>
          <w:lang w:eastAsia="pl-PL"/>
        </w:rPr>
        <w:t xml:space="preserve">ustalających prawo do </w:t>
      </w:r>
      <w:r w:rsidR="00F54206" w:rsidRPr="00DC23A4">
        <w:rPr>
          <w:rFonts w:ascii="Verdana" w:eastAsia="Times New Roman" w:hAnsi="Verdana" w:cs="Times New Roman"/>
          <w:iCs/>
          <w:sz w:val="20"/>
          <w:szCs w:val="20"/>
          <w:lang w:eastAsia="pl-PL"/>
        </w:rPr>
        <w:t>zaopatrzenia emerytalnego</w:t>
      </w:r>
      <w:r w:rsidR="00F54206" w:rsidRPr="00DC23A4">
        <w:rPr>
          <w:rFonts w:ascii="Verdana" w:eastAsia="Times New Roman" w:hAnsi="Verdana" w:cs="Times New Roman"/>
          <w:sz w:val="20"/>
          <w:szCs w:val="20"/>
          <w:lang w:eastAsia="pl-PL"/>
        </w:rPr>
        <w:t xml:space="preserve"> lub wysokość świadczeń pieniężnych z tytułu tego </w:t>
      </w:r>
      <w:r w:rsidR="00F54206" w:rsidRPr="00DC23A4">
        <w:rPr>
          <w:rFonts w:ascii="Verdana" w:eastAsia="Times New Roman" w:hAnsi="Verdana" w:cs="Times New Roman"/>
          <w:iCs/>
          <w:sz w:val="20"/>
          <w:szCs w:val="20"/>
          <w:lang w:eastAsia="pl-PL"/>
        </w:rPr>
        <w:t xml:space="preserve">zaopatrzenia. Ustawodawca uznał, że </w:t>
      </w:r>
      <w:r w:rsidR="00F54206" w:rsidRPr="00DC23A4">
        <w:rPr>
          <w:rFonts w:ascii="Verdana" w:hAnsi="Verdana"/>
          <w:sz w:val="20"/>
          <w:szCs w:val="20"/>
        </w:rPr>
        <w:t>prawomocność (trwałość) decyzji, niezależnie od jej przedmiotu, wymaga, aby przesłanki jej wzruszenia były precyzyjnie określone. Jeżeli uzasadnieniem trwałości ma być zasada</w:t>
      </w:r>
      <w:r>
        <w:rPr>
          <w:rFonts w:ascii="Verdana" w:hAnsi="Verdana"/>
          <w:sz w:val="20"/>
          <w:szCs w:val="20"/>
        </w:rPr>
        <w:t xml:space="preserve"> zaufania obywateli do państwa </w:t>
      </w:r>
      <w:r w:rsidR="00F54206" w:rsidRPr="00DC23A4">
        <w:rPr>
          <w:rFonts w:ascii="Verdana" w:hAnsi="Verdana"/>
          <w:sz w:val="20"/>
          <w:szCs w:val="20"/>
        </w:rPr>
        <w:t>i stanowionego przez nie prawa, to</w:t>
      </w:r>
      <w:r w:rsidR="00F54206" w:rsidRPr="00DC23A4">
        <w:rPr>
          <w:rFonts w:ascii="Verdana" w:hAnsi="Verdana"/>
          <w:color w:val="FF0000"/>
          <w:sz w:val="20"/>
          <w:szCs w:val="20"/>
        </w:rPr>
        <w:t xml:space="preserve"> </w:t>
      </w:r>
      <w:r w:rsidR="00F54206" w:rsidRPr="00DC23A4">
        <w:rPr>
          <w:rFonts w:ascii="Verdana" w:hAnsi="Verdana"/>
          <w:sz w:val="20"/>
          <w:szCs w:val="20"/>
        </w:rPr>
        <w:t>należy gwarantować tę trwałość przede wszystkim przez</w:t>
      </w:r>
      <w:r w:rsidR="00F54206" w:rsidRPr="00DC23A4">
        <w:rPr>
          <w:rFonts w:ascii="Verdana" w:hAnsi="Verdana"/>
          <w:color w:val="FF0000"/>
          <w:sz w:val="20"/>
          <w:szCs w:val="20"/>
        </w:rPr>
        <w:t xml:space="preserve"> </w:t>
      </w:r>
      <w:r w:rsidR="00F54206" w:rsidRPr="00DC23A4">
        <w:rPr>
          <w:rFonts w:ascii="Verdana" w:hAnsi="Verdana"/>
          <w:sz w:val="20"/>
          <w:szCs w:val="20"/>
        </w:rPr>
        <w:t xml:space="preserve">niedopuszczalność ponownej, odmiennej oceny raz już ocenianych dowodów. Art. 33 ustawy emerytalnej, w ust. 1 pkt 1-6, wskazuje enumeratywnie wszystkie te okoliczności (przesłanki), których wystąpienie może spowodować </w:t>
      </w:r>
      <w:r w:rsidR="00F54206" w:rsidRPr="00DC23A4">
        <w:rPr>
          <w:rFonts w:ascii="Verdana" w:eastAsia="Times New Roman" w:hAnsi="Verdana" w:cs="Times New Roman"/>
          <w:sz w:val="20"/>
          <w:szCs w:val="20"/>
          <w:lang w:eastAsia="pl-PL"/>
        </w:rPr>
        <w:t xml:space="preserve">uchylenie lub zmianę decyzji emerytalnej. Żadna z tych przesłanek nie uzasadnia podjętej decyzji obniżającej moje świadczenie emerytalne.  </w:t>
      </w:r>
      <w:r w:rsidR="00F54206" w:rsidRPr="00DC23A4">
        <w:rPr>
          <w:rFonts w:ascii="Verdana" w:eastAsia="Times New Roman" w:hAnsi="Verdana" w:cs="Calibri"/>
          <w:sz w:val="20"/>
          <w:szCs w:val="20"/>
        </w:rPr>
        <w:t xml:space="preserve">W mojej sprawie nie zostały </w:t>
      </w:r>
      <w:r w:rsidR="00F54206" w:rsidRPr="00DC23A4">
        <w:rPr>
          <w:rFonts w:ascii="Verdana" w:hAnsi="Verdana"/>
          <w:sz w:val="20"/>
          <w:szCs w:val="20"/>
        </w:rPr>
        <w:t xml:space="preserve">przedłożone jakiekolwiek nowe dowody, ani nie ujawniono żadnych nowych okoliczności faktycznych, istniejących przed wydaniem zaskarżonej decyzji Dyr. ZER MSW, mających wpływ na prawo do świadczenia lub na jego wysokość, o których mowa w ww. art. 33 ustawy emerytalnej. Nowych okoliczności nie zawiera także informacja IPN o przebiegu mojej służby, o której mowa w art. 13a ust. 1. ustawy emerytalnej z </w:t>
      </w:r>
      <w:r w:rsidR="00F54206" w:rsidRPr="00DC23A4">
        <w:rPr>
          <w:rFonts w:ascii="Verdana" w:eastAsia="Times New Roman" w:hAnsi="Verdana" w:cs="Times New Roman"/>
          <w:iCs/>
          <w:sz w:val="20"/>
          <w:szCs w:val="20"/>
          <w:lang w:eastAsia="pl-PL"/>
        </w:rPr>
        <w:t>18 lutego 1994</w:t>
      </w:r>
      <w:r w:rsidR="00F54206" w:rsidRPr="00DC23A4">
        <w:rPr>
          <w:rFonts w:ascii="Verdana" w:eastAsia="Times New Roman" w:hAnsi="Verdana" w:cs="Times New Roman"/>
          <w:sz w:val="20"/>
          <w:szCs w:val="20"/>
          <w:lang w:eastAsia="pl-PL"/>
        </w:rPr>
        <w:t xml:space="preserve"> r. Wszystkie dane tam zawarte były znane organowi emerytalnemu. w momencie wydawania pierwszej decyzji o ustaleniu mojego prawa do </w:t>
      </w:r>
      <w:r w:rsidR="00F54206" w:rsidRPr="00DC23A4">
        <w:rPr>
          <w:rFonts w:ascii="Verdana" w:eastAsia="Times New Roman" w:hAnsi="Verdana" w:cs="Times New Roman"/>
          <w:iCs/>
          <w:sz w:val="20"/>
          <w:szCs w:val="20"/>
          <w:lang w:eastAsia="pl-PL"/>
        </w:rPr>
        <w:t>zaopatrzenia emerytalnego</w:t>
      </w:r>
      <w:r w:rsidR="00F54206" w:rsidRPr="00DC23A4">
        <w:rPr>
          <w:rFonts w:ascii="Verdana" w:eastAsia="Times New Roman" w:hAnsi="Verdana" w:cs="Times New Roman"/>
          <w:sz w:val="20"/>
          <w:szCs w:val="20"/>
          <w:lang w:eastAsia="pl-PL"/>
        </w:rPr>
        <w:t xml:space="preserve"> i jego wysokości.  </w:t>
      </w:r>
      <w:r w:rsidR="00F54206" w:rsidRPr="00DC23A4">
        <w:rPr>
          <w:rFonts w:ascii="Verdana" w:hAnsi="Verdana"/>
          <w:sz w:val="20"/>
          <w:szCs w:val="20"/>
        </w:rPr>
        <w:t xml:space="preserve">Oznacza to, że </w:t>
      </w:r>
      <w:r w:rsidR="00F54206" w:rsidRPr="00BC533C">
        <w:rPr>
          <w:rFonts w:ascii="Verdana" w:hAnsi="Verdana"/>
          <w:sz w:val="20"/>
          <w:szCs w:val="20"/>
        </w:rPr>
        <w:t xml:space="preserve">decyzja emerytalna w mojej sprawie, </w:t>
      </w:r>
      <w:r w:rsidR="00C17CB3">
        <w:rPr>
          <w:rFonts w:ascii="Verdana" w:hAnsi="Verdana"/>
          <w:sz w:val="20"/>
          <w:szCs w:val="20"/>
        </w:rPr>
        <w:br/>
      </w:r>
      <w:r w:rsidR="00F54206" w:rsidRPr="00BC533C">
        <w:rPr>
          <w:rFonts w:ascii="Verdana" w:hAnsi="Verdana"/>
          <w:sz w:val="20"/>
          <w:szCs w:val="20"/>
        </w:rPr>
        <w:t xml:space="preserve">z uwagi na ujemne przesłanki opisane w art. 33 ust. 1-6 </w:t>
      </w:r>
      <w:r w:rsidR="00F54206" w:rsidRPr="00BC533C">
        <w:rPr>
          <w:rFonts w:ascii="Verdana" w:eastAsia="Times New Roman" w:hAnsi="Verdana" w:cs="Calibri"/>
          <w:sz w:val="20"/>
          <w:szCs w:val="20"/>
        </w:rPr>
        <w:t xml:space="preserve">ustawy emerytalnej </w:t>
      </w:r>
      <w:r w:rsidR="00F54206" w:rsidRPr="00BC533C">
        <w:rPr>
          <w:rFonts w:ascii="Verdana" w:hAnsi="Verdana"/>
          <w:sz w:val="20"/>
          <w:szCs w:val="20"/>
        </w:rPr>
        <w:t xml:space="preserve">z dnia 18 </w:t>
      </w:r>
      <w:r w:rsidR="00F54206" w:rsidRPr="00B16EC1">
        <w:rPr>
          <w:rFonts w:ascii="Verdana" w:hAnsi="Verdana"/>
          <w:sz w:val="20"/>
          <w:szCs w:val="20"/>
        </w:rPr>
        <w:t xml:space="preserve">lutego 1994 r., nie powinna być w ogóle wydana. Należy też podkreślić, że treść ww. art. 33 została ustalona przez prawodawcę w lutym 2017 r., a więc już po </w:t>
      </w:r>
      <w:r w:rsidR="00C17CB3" w:rsidRPr="00B16EC1">
        <w:rPr>
          <w:rFonts w:ascii="Verdana" w:hAnsi="Verdana"/>
          <w:sz w:val="20"/>
          <w:szCs w:val="20"/>
        </w:rPr>
        <w:t xml:space="preserve">nowelizacji ustawy emerytalnej z dnia 16 grudnia 2016 r. W tej sytuacji może mieć zastosowania zasada </w:t>
      </w:r>
      <w:r w:rsidR="00C17CB3" w:rsidRPr="00B16EC1">
        <w:rPr>
          <w:rFonts w:ascii="Verdana" w:hAnsi="Verdana"/>
          <w:bCs/>
          <w:i/>
          <w:iCs/>
          <w:sz w:val="20"/>
          <w:szCs w:val="20"/>
        </w:rPr>
        <w:t>Lex posterior derogat legi priori</w:t>
      </w:r>
      <w:r w:rsidR="00B16EC1" w:rsidRPr="00B16EC1">
        <w:rPr>
          <w:rFonts w:ascii="Verdana" w:hAnsi="Verdana"/>
          <w:sz w:val="20"/>
          <w:szCs w:val="20"/>
        </w:rPr>
        <w:t>, oznaczająca że</w:t>
      </w:r>
      <w:r w:rsidR="00C17CB3" w:rsidRPr="00B16EC1">
        <w:rPr>
          <w:rFonts w:ascii="Verdana" w:hAnsi="Verdana"/>
          <w:sz w:val="20"/>
          <w:szCs w:val="20"/>
        </w:rPr>
        <w:t xml:space="preserve"> prawo ustanowione później (pochodzące z aktów prawnych o tej samej mocy, np. z dwóch </w:t>
      </w:r>
      <w:r w:rsidR="00B16EC1" w:rsidRPr="00B16EC1">
        <w:rPr>
          <w:rFonts w:ascii="Verdana" w:hAnsi="Verdana"/>
          <w:sz w:val="20"/>
          <w:szCs w:val="20"/>
        </w:rPr>
        <w:t xml:space="preserve">ustaw </w:t>
      </w:r>
      <w:r w:rsidR="00C17CB3" w:rsidRPr="00B16EC1">
        <w:rPr>
          <w:rFonts w:ascii="Verdana" w:hAnsi="Verdana"/>
          <w:sz w:val="20"/>
          <w:szCs w:val="20"/>
        </w:rPr>
        <w:t>i t</w:t>
      </w:r>
      <w:r w:rsidR="00B16EC1" w:rsidRPr="00B16EC1">
        <w:rPr>
          <w:rFonts w:ascii="Verdana" w:hAnsi="Verdana"/>
          <w:sz w:val="20"/>
          <w:szCs w:val="20"/>
        </w:rPr>
        <w:t>ym samym stopniu szczegółowości</w:t>
      </w:r>
      <w:r w:rsidR="00B16EC1">
        <w:rPr>
          <w:rFonts w:ascii="Verdana" w:hAnsi="Verdana"/>
          <w:sz w:val="20"/>
          <w:szCs w:val="20"/>
        </w:rPr>
        <w:t>)</w:t>
      </w:r>
      <w:r w:rsidR="00C17CB3" w:rsidRPr="00B16EC1">
        <w:rPr>
          <w:rFonts w:ascii="Verdana" w:hAnsi="Verdana"/>
          <w:sz w:val="20"/>
          <w:szCs w:val="20"/>
        </w:rPr>
        <w:t xml:space="preserve"> należy stosować przed prawem ustanowionym wcześniej</w:t>
      </w:r>
      <w:r w:rsidR="00B16EC1" w:rsidRPr="00B16EC1">
        <w:rPr>
          <w:rFonts w:ascii="Verdana" w:hAnsi="Verdana"/>
          <w:sz w:val="20"/>
          <w:szCs w:val="20"/>
        </w:rPr>
        <w:t xml:space="preserve">. </w:t>
      </w:r>
      <w:r w:rsidR="00B16EC1">
        <w:rPr>
          <w:rFonts w:ascii="Verdana" w:hAnsi="Verdana"/>
          <w:sz w:val="20"/>
          <w:szCs w:val="20"/>
        </w:rPr>
        <w:t xml:space="preserve">Uprawnioną jest więc teza, że ustawa nowelizująca z 16 grudnia 2016 r., </w:t>
      </w:r>
      <w:r w:rsidR="00B16EC1" w:rsidRPr="00B16EC1">
        <w:rPr>
          <w:rFonts w:ascii="Verdana" w:hAnsi="Verdana"/>
          <w:sz w:val="20"/>
          <w:szCs w:val="20"/>
        </w:rPr>
        <w:t>j</w:t>
      </w:r>
      <w:r w:rsidR="00F54206" w:rsidRPr="00B16EC1">
        <w:rPr>
          <w:rFonts w:ascii="Verdana" w:hAnsi="Verdana"/>
          <w:sz w:val="20"/>
          <w:szCs w:val="20"/>
        </w:rPr>
        <w:t xml:space="preserve">ako </w:t>
      </w:r>
      <w:r w:rsidR="00F54206" w:rsidRPr="00B16EC1">
        <w:rPr>
          <w:rFonts w:ascii="Verdana" w:eastAsia="Times New Roman" w:hAnsi="Verdana" w:cs="Times New Roman"/>
          <w:sz w:val="20"/>
          <w:szCs w:val="20"/>
          <w:lang w:eastAsia="pl-PL"/>
        </w:rPr>
        <w:t>akt polityczny, powodowana jest wyłącznie kolejną na przestrzeni ostatnich lat, subiektywną oceną faktów dokonaną przez grupę historyków IPN.</w:t>
      </w:r>
    </w:p>
    <w:p w14:paraId="7063F174" w14:textId="22B24D47" w:rsidR="00F91636" w:rsidRPr="00877884" w:rsidRDefault="00EA2546" w:rsidP="005D357B">
      <w:pPr>
        <w:pStyle w:val="Akapitzlist"/>
        <w:spacing w:after="0" w:line="240" w:lineRule="auto"/>
        <w:ind w:left="23" w:firstLine="685"/>
        <w:rPr>
          <w:rFonts w:ascii="Verdana" w:eastAsia="Times New Roman" w:hAnsi="Verdana" w:cs="Times New Roman"/>
          <w:sz w:val="20"/>
          <w:lang w:eastAsia="pl-PL"/>
        </w:rPr>
      </w:pPr>
      <w:r w:rsidRPr="00BC533C">
        <w:rPr>
          <w:rFonts w:ascii="Verdana" w:eastAsia="Times New Roman" w:hAnsi="Verdana" w:cs="Times New Roman"/>
          <w:sz w:val="20"/>
          <w:lang w:eastAsia="pl-PL"/>
        </w:rPr>
        <w:t>Należy również ponieść, że  art. 2 ust. 1 ustawy nowelizującej z dnia 16 grudnia 2016</w:t>
      </w:r>
      <w:r w:rsidR="00133C02" w:rsidRPr="00BC533C">
        <w:rPr>
          <w:rFonts w:ascii="Verdana" w:eastAsia="Times New Roman" w:hAnsi="Verdana" w:cs="Times New Roman"/>
          <w:sz w:val="20"/>
          <w:lang w:eastAsia="pl-PL"/>
        </w:rPr>
        <w:t xml:space="preserve"> </w:t>
      </w:r>
      <w:r w:rsidRPr="00BC533C">
        <w:rPr>
          <w:rFonts w:ascii="Verdana" w:eastAsia="Times New Roman" w:hAnsi="Verdana" w:cs="Times New Roman"/>
          <w:sz w:val="20"/>
          <w:lang w:eastAsia="pl-PL"/>
        </w:rPr>
        <w:t xml:space="preserve">r. </w:t>
      </w:r>
      <w:r w:rsidR="00B62252" w:rsidRPr="00BC533C">
        <w:rPr>
          <w:rFonts w:ascii="Verdana" w:eastAsia="Times New Roman" w:hAnsi="Verdana" w:cs="Times New Roman"/>
          <w:sz w:val="20"/>
          <w:lang w:eastAsia="pl-PL"/>
        </w:rPr>
        <w:t>zobowiązuje organ emerytalny do</w:t>
      </w:r>
      <w:r w:rsidRPr="00BC533C">
        <w:rPr>
          <w:rFonts w:ascii="Verdana" w:eastAsia="Times New Roman" w:hAnsi="Verdana" w:cs="Times New Roman"/>
          <w:sz w:val="20"/>
          <w:lang w:eastAsia="pl-PL"/>
        </w:rPr>
        <w:t xml:space="preserve"> wszczęcia z urzędu postępowania w przedmiocie ponownego ustalenia </w:t>
      </w:r>
      <w:r w:rsidR="00B62252" w:rsidRPr="00BC533C">
        <w:rPr>
          <w:rFonts w:ascii="Verdana" w:eastAsia="Times New Roman" w:hAnsi="Verdana" w:cs="Times New Roman"/>
          <w:sz w:val="20"/>
          <w:lang w:eastAsia="pl-PL"/>
        </w:rPr>
        <w:t>wysokości świadczenia</w:t>
      </w:r>
      <w:r w:rsidRPr="00BC533C">
        <w:rPr>
          <w:rFonts w:ascii="Verdana" w:eastAsia="Times New Roman" w:hAnsi="Verdana" w:cs="Times New Roman"/>
          <w:sz w:val="20"/>
          <w:lang w:eastAsia="pl-PL"/>
        </w:rPr>
        <w:t>, ale zarazem nie przesądza wyniku t</w:t>
      </w:r>
      <w:r w:rsidR="00B62252" w:rsidRPr="00BC533C">
        <w:rPr>
          <w:rFonts w:ascii="Verdana" w:eastAsia="Times New Roman" w:hAnsi="Verdana" w:cs="Times New Roman"/>
          <w:sz w:val="20"/>
          <w:lang w:eastAsia="pl-PL"/>
        </w:rPr>
        <w:t>eg</w:t>
      </w:r>
      <w:r w:rsidR="00133C02" w:rsidRPr="00BC533C">
        <w:rPr>
          <w:rFonts w:ascii="Verdana" w:eastAsia="Times New Roman" w:hAnsi="Verdana" w:cs="Times New Roman"/>
          <w:sz w:val="20"/>
          <w:lang w:eastAsia="pl-PL"/>
        </w:rPr>
        <w:t xml:space="preserve">o postępowania. </w:t>
      </w:r>
      <w:r w:rsidR="00133C02" w:rsidRPr="00BC533C">
        <w:rPr>
          <w:rStyle w:val="Pogrubienie"/>
          <w:rFonts w:ascii="Verdana" w:hAnsi="Verdana"/>
          <w:b w:val="0"/>
          <w:i/>
          <w:sz w:val="20"/>
          <w:szCs w:val="20"/>
        </w:rPr>
        <w:t>E</w:t>
      </w:r>
      <w:r w:rsidR="00B62252" w:rsidRPr="00BC533C">
        <w:rPr>
          <w:rStyle w:val="Pogrubienie"/>
          <w:rFonts w:ascii="Verdana" w:hAnsi="Verdana"/>
          <w:b w:val="0"/>
          <w:i/>
          <w:sz w:val="20"/>
          <w:szCs w:val="20"/>
        </w:rPr>
        <w:t>x definitione</w:t>
      </w:r>
      <w:r w:rsidR="00133C02" w:rsidRPr="00BC533C">
        <w:rPr>
          <w:rStyle w:val="Pogrubienie"/>
          <w:rFonts w:ascii="Verdana" w:hAnsi="Verdana"/>
          <w:b w:val="0"/>
          <w:i/>
          <w:sz w:val="20"/>
          <w:szCs w:val="20"/>
        </w:rPr>
        <w:t xml:space="preserve"> </w:t>
      </w:r>
      <w:r w:rsidR="00133C02" w:rsidRPr="00BC533C">
        <w:rPr>
          <w:rFonts w:ascii="Verdana" w:eastAsia="Times New Roman" w:hAnsi="Verdana" w:cs="Times New Roman"/>
          <w:sz w:val="20"/>
          <w:lang w:eastAsia="pl-PL"/>
        </w:rPr>
        <w:t xml:space="preserve">nie zakłada się </w:t>
      </w:r>
      <w:r w:rsidR="00133C02" w:rsidRPr="00BC533C">
        <w:rPr>
          <w:rStyle w:val="Pogrubienie"/>
          <w:rFonts w:ascii="Verdana" w:hAnsi="Verdana"/>
          <w:b w:val="0"/>
          <w:sz w:val="20"/>
          <w:szCs w:val="20"/>
        </w:rPr>
        <w:t xml:space="preserve">że </w:t>
      </w:r>
      <w:r w:rsidR="00B62252" w:rsidRPr="00BC533C">
        <w:rPr>
          <w:rStyle w:val="Pogrubienie"/>
          <w:rFonts w:ascii="Verdana" w:hAnsi="Verdana"/>
          <w:b w:val="0"/>
          <w:sz w:val="20"/>
          <w:szCs w:val="20"/>
        </w:rPr>
        <w:t xml:space="preserve"> </w:t>
      </w:r>
      <w:r w:rsidRPr="00BC533C">
        <w:rPr>
          <w:rFonts w:ascii="Verdana" w:eastAsia="Times New Roman" w:hAnsi="Verdana" w:cs="Times New Roman"/>
          <w:sz w:val="20"/>
          <w:szCs w:val="20"/>
          <w:lang w:eastAsia="pl-PL"/>
        </w:rPr>
        <w:t xml:space="preserve">zostanie </w:t>
      </w:r>
      <w:r w:rsidR="00133C02" w:rsidRPr="00BC533C">
        <w:rPr>
          <w:rFonts w:ascii="Verdana" w:eastAsia="Times New Roman" w:hAnsi="Verdana" w:cs="Times New Roman"/>
          <w:sz w:val="20"/>
          <w:szCs w:val="20"/>
          <w:lang w:eastAsia="pl-PL"/>
        </w:rPr>
        <w:t>ono zakończone wydaniem nowej decyzji</w:t>
      </w:r>
      <w:r w:rsidRPr="00BC533C">
        <w:rPr>
          <w:rFonts w:ascii="Verdana" w:eastAsia="Times New Roman" w:hAnsi="Verdana" w:cs="Times New Roman"/>
          <w:sz w:val="20"/>
          <w:szCs w:val="20"/>
          <w:lang w:eastAsia="pl-PL"/>
        </w:rPr>
        <w:t xml:space="preserve"> w przedmiocie, w jakim to</w:t>
      </w:r>
      <w:r w:rsidRPr="00BC533C">
        <w:rPr>
          <w:rFonts w:ascii="Verdana" w:eastAsia="Times New Roman" w:hAnsi="Verdana" w:cs="Times New Roman"/>
          <w:sz w:val="20"/>
          <w:lang w:eastAsia="pl-PL"/>
        </w:rPr>
        <w:t xml:space="preserve"> postępowanie wszczynano. Wynik </w:t>
      </w:r>
      <w:r w:rsidR="00133C02" w:rsidRPr="00BC533C">
        <w:rPr>
          <w:rFonts w:ascii="Verdana" w:eastAsia="Times New Roman" w:hAnsi="Verdana" w:cs="Times New Roman"/>
          <w:sz w:val="20"/>
          <w:lang w:eastAsia="pl-PL"/>
        </w:rPr>
        <w:t xml:space="preserve">takiego </w:t>
      </w:r>
      <w:r w:rsidRPr="00BC533C">
        <w:rPr>
          <w:rFonts w:ascii="Verdana" w:eastAsia="Times New Roman" w:hAnsi="Verdana" w:cs="Times New Roman"/>
          <w:sz w:val="20"/>
          <w:lang w:eastAsia="pl-PL"/>
        </w:rPr>
        <w:t>postępowania</w:t>
      </w:r>
      <w:r w:rsidR="00133C02" w:rsidRPr="00BC533C">
        <w:rPr>
          <w:rFonts w:ascii="Verdana" w:eastAsia="Times New Roman" w:hAnsi="Verdana" w:cs="Times New Roman"/>
          <w:sz w:val="20"/>
          <w:lang w:eastAsia="pl-PL"/>
        </w:rPr>
        <w:t xml:space="preserve">, w rozumieniu wydania nowej decyzji, </w:t>
      </w:r>
      <w:r w:rsidRPr="00BC533C">
        <w:rPr>
          <w:rFonts w:ascii="Verdana" w:eastAsia="Times New Roman" w:hAnsi="Verdana" w:cs="Times New Roman"/>
          <w:sz w:val="20"/>
          <w:lang w:eastAsia="pl-PL"/>
        </w:rPr>
        <w:t xml:space="preserve">zgodnie z art. 33 </w:t>
      </w:r>
      <w:r w:rsidR="001F0CC8" w:rsidRPr="00BC533C">
        <w:rPr>
          <w:rFonts w:ascii="Verdana" w:eastAsia="Times New Roman" w:hAnsi="Verdana" w:cs="Times New Roman"/>
          <w:sz w:val="20"/>
          <w:lang w:eastAsia="pl-PL"/>
        </w:rPr>
        <w:t xml:space="preserve">ust. 1 </w:t>
      </w:r>
      <w:r w:rsidRPr="00BC533C">
        <w:rPr>
          <w:rFonts w:ascii="Verdana" w:eastAsia="Times New Roman" w:hAnsi="Verdana" w:cs="Times New Roman"/>
          <w:sz w:val="20"/>
          <w:lang w:eastAsia="pl-PL"/>
        </w:rPr>
        <w:t xml:space="preserve">ustawy </w:t>
      </w:r>
      <w:r w:rsidR="00133C02" w:rsidRPr="00BC533C">
        <w:rPr>
          <w:rFonts w:ascii="Verdana" w:eastAsia="Times New Roman" w:hAnsi="Verdana" w:cs="Times New Roman"/>
          <w:sz w:val="20"/>
          <w:lang w:eastAsia="pl-PL"/>
        </w:rPr>
        <w:t xml:space="preserve">emerytalnej, </w:t>
      </w:r>
      <w:r w:rsidRPr="00BC533C">
        <w:rPr>
          <w:rFonts w:ascii="Verdana" w:eastAsia="Times New Roman" w:hAnsi="Verdana" w:cs="Times New Roman"/>
          <w:sz w:val="20"/>
          <w:lang w:eastAsia="pl-PL"/>
        </w:rPr>
        <w:t xml:space="preserve">jest zdeterminowany </w:t>
      </w:r>
      <w:r w:rsidR="00133C02" w:rsidRPr="00BC533C">
        <w:rPr>
          <w:rFonts w:ascii="Verdana" w:eastAsia="Times New Roman" w:hAnsi="Verdana" w:cs="Times New Roman"/>
          <w:sz w:val="20"/>
          <w:lang w:eastAsia="pl-PL"/>
        </w:rPr>
        <w:t xml:space="preserve">przesłankami wskazanymi w tym przepisie. Oczywistym </w:t>
      </w:r>
      <w:r w:rsidR="00133C02" w:rsidRPr="001133DA">
        <w:rPr>
          <w:rFonts w:ascii="Verdana" w:eastAsia="Times New Roman" w:hAnsi="Verdana" w:cs="Times New Roman"/>
          <w:sz w:val="20"/>
          <w:lang w:eastAsia="pl-PL"/>
        </w:rPr>
        <w:t xml:space="preserve">jest, że okoliczności wydania skarżonej </w:t>
      </w:r>
      <w:r w:rsidR="00F91636" w:rsidRPr="001133DA">
        <w:rPr>
          <w:rFonts w:ascii="Verdana" w:eastAsia="Times New Roman" w:hAnsi="Verdana" w:cs="Times New Roman"/>
          <w:sz w:val="20"/>
          <w:lang w:eastAsia="pl-PL"/>
        </w:rPr>
        <w:t xml:space="preserve">przeze mnie </w:t>
      </w:r>
      <w:r w:rsidR="00133C02" w:rsidRPr="001133DA">
        <w:rPr>
          <w:rFonts w:ascii="Verdana" w:eastAsia="Times New Roman" w:hAnsi="Verdana" w:cs="Times New Roman"/>
          <w:sz w:val="20"/>
          <w:lang w:eastAsia="pl-PL"/>
        </w:rPr>
        <w:t>decyzji emerytalnej nie wyczerpują żadnej z tych pr</w:t>
      </w:r>
      <w:r w:rsidR="00BB36EC">
        <w:rPr>
          <w:rFonts w:ascii="Verdana" w:eastAsia="Times New Roman" w:hAnsi="Verdana" w:cs="Times New Roman"/>
          <w:sz w:val="20"/>
          <w:lang w:eastAsia="pl-PL"/>
        </w:rPr>
        <w:t>zesłanek.</w:t>
      </w:r>
    </w:p>
    <w:p w14:paraId="4532F304" w14:textId="77777777" w:rsidR="007D214D" w:rsidRPr="00EB0852" w:rsidRDefault="009D2AE8" w:rsidP="005D357B">
      <w:pPr>
        <w:pStyle w:val="Akapitzlist"/>
        <w:spacing w:after="0" w:line="240" w:lineRule="auto"/>
        <w:ind w:left="23" w:firstLine="685"/>
        <w:rPr>
          <w:rFonts w:ascii="Verdana" w:eastAsia="Times New Roman" w:hAnsi="Verdana" w:cs="Times New Roman"/>
          <w:color w:val="0070C0"/>
          <w:sz w:val="20"/>
          <w:szCs w:val="20"/>
          <w:lang w:eastAsia="pl-PL"/>
        </w:rPr>
      </w:pPr>
      <w:r w:rsidRPr="001F0CC8">
        <w:rPr>
          <w:rFonts w:ascii="Verdana" w:hAnsi="Verdana"/>
          <w:color w:val="0070C0"/>
          <w:sz w:val="20"/>
          <w:szCs w:val="20"/>
        </w:rPr>
        <w:t xml:space="preserve">  </w:t>
      </w:r>
    </w:p>
    <w:p w14:paraId="4EA1AE4E" w14:textId="021A75A4" w:rsidR="00023A49" w:rsidRPr="007D214D" w:rsidRDefault="00C26C10" w:rsidP="005D357B">
      <w:pPr>
        <w:spacing w:after="0" w:line="240" w:lineRule="auto"/>
        <w:rPr>
          <w:rFonts w:ascii="Verdana" w:eastAsia="Calibri" w:hAnsi="Verdana" w:cs="Times New Roman"/>
          <w:sz w:val="20"/>
          <w:szCs w:val="20"/>
        </w:rPr>
      </w:pPr>
      <w:r>
        <w:rPr>
          <w:rFonts w:ascii="Verdana" w:eastAsia="Calibri" w:hAnsi="Verdana" w:cs="Times New Roman"/>
          <w:b/>
          <w:sz w:val="20"/>
          <w:szCs w:val="20"/>
        </w:rPr>
        <w:t xml:space="preserve">Ad. </w:t>
      </w:r>
      <w:r w:rsidR="00877884">
        <w:rPr>
          <w:rFonts w:ascii="Verdana" w:eastAsia="Calibri" w:hAnsi="Verdana" w:cs="Times New Roman"/>
          <w:b/>
          <w:sz w:val="20"/>
          <w:szCs w:val="20"/>
        </w:rPr>
        <w:t>2</w:t>
      </w:r>
      <w:r w:rsidR="007D214D" w:rsidRPr="007D214D">
        <w:rPr>
          <w:rFonts w:ascii="Verdana" w:eastAsia="Calibri" w:hAnsi="Verdana" w:cs="Times New Roman"/>
          <w:b/>
          <w:sz w:val="20"/>
          <w:szCs w:val="20"/>
        </w:rPr>
        <w:t>.</w:t>
      </w:r>
      <w:r w:rsidR="007D214D">
        <w:rPr>
          <w:rFonts w:ascii="Verdana" w:eastAsia="Calibri" w:hAnsi="Verdana" w:cs="Times New Roman"/>
          <w:sz w:val="20"/>
          <w:szCs w:val="20"/>
        </w:rPr>
        <w:t xml:space="preserve"> </w:t>
      </w:r>
      <w:r w:rsidR="00293675" w:rsidRPr="007D214D">
        <w:rPr>
          <w:rFonts w:ascii="Verdana" w:hAnsi="Verdana"/>
          <w:sz w:val="20"/>
          <w:szCs w:val="20"/>
        </w:rPr>
        <w:t>Ustawa nowelizująca z 16 grudnia 2016 r.</w:t>
      </w:r>
      <w:r w:rsidR="00BC5433" w:rsidRPr="007D214D">
        <w:rPr>
          <w:rFonts w:ascii="Verdana" w:hAnsi="Verdana"/>
          <w:sz w:val="20"/>
          <w:szCs w:val="20"/>
        </w:rPr>
        <w:t xml:space="preserve"> </w:t>
      </w:r>
      <w:r w:rsidR="00B6415F" w:rsidRPr="007D214D">
        <w:rPr>
          <w:rFonts w:ascii="Verdana" w:hAnsi="Verdana"/>
          <w:sz w:val="20"/>
          <w:szCs w:val="20"/>
        </w:rPr>
        <w:t xml:space="preserve">w sposób skrajny </w:t>
      </w:r>
      <w:r w:rsidR="00AF37D9" w:rsidRPr="007D214D">
        <w:rPr>
          <w:rFonts w:ascii="Verdana" w:hAnsi="Verdana"/>
          <w:sz w:val="20"/>
          <w:szCs w:val="20"/>
        </w:rPr>
        <w:t>ignoruje</w:t>
      </w:r>
      <w:r w:rsidR="00BC5433" w:rsidRPr="007D214D">
        <w:rPr>
          <w:rFonts w:ascii="Verdana" w:hAnsi="Verdana"/>
          <w:sz w:val="20"/>
          <w:szCs w:val="20"/>
        </w:rPr>
        <w:t xml:space="preserve"> </w:t>
      </w:r>
      <w:r w:rsidR="00293675" w:rsidRPr="007D214D">
        <w:rPr>
          <w:rFonts w:ascii="Verdana" w:hAnsi="Verdana"/>
          <w:sz w:val="20"/>
          <w:szCs w:val="20"/>
        </w:rPr>
        <w:t>fundamentalne zasady konstytucyjne, takie jak</w:t>
      </w:r>
      <w:r w:rsidR="00B6415F" w:rsidRPr="007D214D">
        <w:rPr>
          <w:rFonts w:ascii="Verdana" w:hAnsi="Verdana"/>
          <w:sz w:val="20"/>
          <w:szCs w:val="20"/>
        </w:rPr>
        <w:t>:</w:t>
      </w:r>
      <w:r w:rsidR="00293675" w:rsidRPr="007D214D">
        <w:rPr>
          <w:rFonts w:ascii="Verdana" w:hAnsi="Verdana"/>
          <w:sz w:val="20"/>
          <w:szCs w:val="20"/>
        </w:rPr>
        <w:t xml:space="preserve"> ochrony praw nabytych, równości wobec prawa oraz gwarancje należytego zabezpieczenia społecznego osób niezdolnych do pracy </w:t>
      </w:r>
      <w:r w:rsidR="00510C01" w:rsidRPr="007D214D">
        <w:rPr>
          <w:rFonts w:ascii="Verdana" w:hAnsi="Verdana"/>
          <w:sz w:val="20"/>
          <w:szCs w:val="20"/>
        </w:rPr>
        <w:br/>
      </w:r>
      <w:r w:rsidR="00293675" w:rsidRPr="007D214D">
        <w:rPr>
          <w:rFonts w:ascii="Verdana" w:hAnsi="Verdana"/>
          <w:sz w:val="20"/>
          <w:szCs w:val="20"/>
        </w:rPr>
        <w:t>i szczególnie potrzebujących</w:t>
      </w:r>
      <w:r w:rsidR="00023A49" w:rsidRPr="007D214D">
        <w:rPr>
          <w:rFonts w:ascii="Verdana" w:hAnsi="Verdana"/>
          <w:sz w:val="20"/>
          <w:szCs w:val="20"/>
        </w:rPr>
        <w:t>,</w:t>
      </w:r>
      <w:r w:rsidR="00B6415F" w:rsidRPr="007D214D">
        <w:rPr>
          <w:rFonts w:ascii="Verdana" w:hAnsi="Verdana"/>
          <w:sz w:val="20"/>
          <w:szCs w:val="20"/>
        </w:rPr>
        <w:t xml:space="preserve"> a także </w:t>
      </w:r>
      <w:r w:rsidR="00293675" w:rsidRPr="007D214D">
        <w:rPr>
          <w:rFonts w:ascii="Verdana" w:hAnsi="Verdana"/>
          <w:sz w:val="20"/>
          <w:szCs w:val="20"/>
        </w:rPr>
        <w:t xml:space="preserve">ugruntowaną w polskim systemie prawnym zasadę niedziałania prawa wstecz oraz niestosowania odpowiedzialności zbiorowej. </w:t>
      </w:r>
    </w:p>
    <w:p w14:paraId="2BA8B59D" w14:textId="1F37DCA6" w:rsidR="00C44A3B" w:rsidRDefault="002D1978" w:rsidP="005D357B">
      <w:pPr>
        <w:pStyle w:val="normalweb"/>
        <w:spacing w:after="0"/>
        <w:ind w:firstLine="709"/>
        <w:rPr>
          <w:rFonts w:ascii="Verdana" w:hAnsi="Verdana"/>
          <w:sz w:val="20"/>
          <w:szCs w:val="20"/>
        </w:rPr>
      </w:pPr>
      <w:r>
        <w:rPr>
          <w:rFonts w:ascii="Verdana" w:hAnsi="Verdana"/>
          <w:sz w:val="20"/>
          <w:szCs w:val="20"/>
        </w:rPr>
        <w:lastRenderedPageBreak/>
        <w:t>Ustawodawca</w:t>
      </w:r>
      <w:r w:rsidR="00526ED4" w:rsidRPr="00023A49">
        <w:rPr>
          <w:rFonts w:ascii="Verdana" w:hAnsi="Verdana"/>
          <w:sz w:val="20"/>
          <w:szCs w:val="20"/>
        </w:rPr>
        <w:t xml:space="preserve"> </w:t>
      </w:r>
      <w:r w:rsidR="006E26A3">
        <w:rPr>
          <w:rFonts w:ascii="Verdana" w:hAnsi="Verdana"/>
          <w:sz w:val="20"/>
          <w:szCs w:val="20"/>
        </w:rPr>
        <w:t>zignorował</w:t>
      </w:r>
      <w:r>
        <w:rPr>
          <w:rFonts w:ascii="Verdana" w:hAnsi="Verdana"/>
          <w:sz w:val="20"/>
          <w:szCs w:val="20"/>
        </w:rPr>
        <w:t xml:space="preserve"> zasadę</w:t>
      </w:r>
      <w:r w:rsidR="00526ED4" w:rsidRPr="00023A49">
        <w:rPr>
          <w:rFonts w:ascii="Verdana" w:hAnsi="Verdana"/>
          <w:sz w:val="20"/>
          <w:szCs w:val="20"/>
        </w:rPr>
        <w:t xml:space="preserve"> </w:t>
      </w:r>
      <w:r>
        <w:rPr>
          <w:rFonts w:ascii="Verdana" w:hAnsi="Verdana"/>
          <w:sz w:val="20"/>
          <w:szCs w:val="20"/>
        </w:rPr>
        <w:t>zaufania obywatela</w:t>
      </w:r>
      <w:r w:rsidR="00B6415F" w:rsidRPr="00023A49">
        <w:rPr>
          <w:rFonts w:ascii="Verdana" w:hAnsi="Verdana"/>
          <w:sz w:val="20"/>
          <w:szCs w:val="20"/>
        </w:rPr>
        <w:t xml:space="preserve"> do państwa i stanowionego </w:t>
      </w:r>
      <w:r w:rsidR="00B6415F" w:rsidRPr="005D357B">
        <w:rPr>
          <w:rFonts w:ascii="Verdana" w:hAnsi="Verdana"/>
          <w:sz w:val="20"/>
          <w:szCs w:val="20"/>
        </w:rPr>
        <w:t xml:space="preserve">przez nie </w:t>
      </w:r>
      <w:r w:rsidR="00526ED4" w:rsidRPr="005D357B">
        <w:rPr>
          <w:rFonts w:ascii="Verdana" w:hAnsi="Verdana"/>
          <w:sz w:val="20"/>
          <w:szCs w:val="20"/>
        </w:rPr>
        <w:t xml:space="preserve">prawa. </w:t>
      </w:r>
      <w:r w:rsidR="00023A49" w:rsidRPr="005D357B">
        <w:rPr>
          <w:rFonts w:ascii="Verdana" w:hAnsi="Verdana"/>
          <w:sz w:val="20"/>
          <w:szCs w:val="20"/>
        </w:rPr>
        <w:t>Zasada ta, wywodzona z zasady demokratycznego państwa prawnego, opiera się na wymaganiu pewności prawa, czyli zape</w:t>
      </w:r>
      <w:r w:rsidR="00F4565B" w:rsidRPr="005D357B">
        <w:rPr>
          <w:rFonts w:ascii="Verdana" w:hAnsi="Verdana"/>
          <w:sz w:val="20"/>
          <w:szCs w:val="20"/>
        </w:rPr>
        <w:t>wnieniu jednostce bezpieczeństwa</w:t>
      </w:r>
      <w:r w:rsidR="00510C01" w:rsidRPr="005D357B">
        <w:rPr>
          <w:rFonts w:ascii="Verdana" w:hAnsi="Verdana"/>
          <w:sz w:val="20"/>
          <w:szCs w:val="20"/>
        </w:rPr>
        <w:t xml:space="preserve"> </w:t>
      </w:r>
      <w:r w:rsidR="00023A49" w:rsidRPr="005D357B">
        <w:rPr>
          <w:rFonts w:ascii="Verdana" w:hAnsi="Verdana"/>
          <w:sz w:val="20"/>
          <w:szCs w:val="20"/>
        </w:rPr>
        <w:t>prawne</w:t>
      </w:r>
      <w:r w:rsidR="00F4565B" w:rsidRPr="005D357B">
        <w:rPr>
          <w:rFonts w:ascii="Verdana" w:hAnsi="Verdana"/>
          <w:sz w:val="20"/>
          <w:szCs w:val="20"/>
        </w:rPr>
        <w:t>go</w:t>
      </w:r>
      <w:r w:rsidR="00023A49" w:rsidRPr="005D357B">
        <w:rPr>
          <w:rFonts w:ascii="Verdana" w:hAnsi="Verdana"/>
          <w:sz w:val="20"/>
          <w:szCs w:val="20"/>
        </w:rPr>
        <w:t xml:space="preserve">, które powodują, że jednostka może decydować o własnym postępowaniu na podstawie pełnej znajomości przesłanek działania organów państwa oraz przewidywalności konsekwencji prawnych, jakie te działania mogą pociągnąć za sobą. Ustawodawca łamię tą zasadę </w:t>
      </w:r>
      <w:r w:rsidR="00DD06E8" w:rsidRPr="005D357B">
        <w:rPr>
          <w:rFonts w:ascii="Verdana" w:hAnsi="Verdana"/>
          <w:sz w:val="20"/>
          <w:szCs w:val="20"/>
        </w:rPr>
        <w:t>i obniża</w:t>
      </w:r>
      <w:r w:rsidR="00023A49" w:rsidRPr="005D357B">
        <w:rPr>
          <w:rFonts w:ascii="Verdana" w:hAnsi="Verdana"/>
          <w:sz w:val="20"/>
          <w:szCs w:val="20"/>
        </w:rPr>
        <w:t xml:space="preserve"> świadczenia emerytalne określonej grupie osób, przy czym narusza szereg zasad i wartości konstytucyjnych, w tym przekracza dozwolone konstytucją i standardami międzynarodowymi granice, naruszając istotę prawa do zabezpieczenia społecznego. Nie zasługuje na zaufanie prawodawca, który obniża świadczenie emerytalne wypracowane już po 31 lipca 1990 r., w służbie</w:t>
      </w:r>
      <w:r w:rsidR="00023A49" w:rsidRPr="00023A49">
        <w:rPr>
          <w:rFonts w:ascii="Verdana" w:hAnsi="Verdana"/>
          <w:sz w:val="20"/>
          <w:szCs w:val="20"/>
        </w:rPr>
        <w:t xml:space="preserve"> niepodległej Polsce, świadczonej na takich samych zasadach, na jakich wypracow</w:t>
      </w:r>
      <w:r w:rsidR="003D0296">
        <w:rPr>
          <w:rFonts w:ascii="Verdana" w:hAnsi="Verdana"/>
          <w:sz w:val="20"/>
          <w:szCs w:val="20"/>
        </w:rPr>
        <w:t xml:space="preserve">ały </w:t>
      </w:r>
      <w:r w:rsidR="00023A49" w:rsidRPr="00023A49">
        <w:rPr>
          <w:rFonts w:ascii="Verdana" w:hAnsi="Verdana"/>
          <w:sz w:val="20"/>
          <w:szCs w:val="20"/>
        </w:rPr>
        <w:t xml:space="preserve">je </w:t>
      </w:r>
      <w:r w:rsidR="003D0296">
        <w:rPr>
          <w:rFonts w:ascii="Verdana" w:hAnsi="Verdana"/>
          <w:sz w:val="20"/>
          <w:szCs w:val="20"/>
        </w:rPr>
        <w:t>osoby</w:t>
      </w:r>
      <w:r w:rsidR="00331673">
        <w:rPr>
          <w:rFonts w:ascii="Verdana" w:hAnsi="Verdana"/>
          <w:sz w:val="20"/>
          <w:szCs w:val="20"/>
        </w:rPr>
        <w:t xml:space="preserve"> </w:t>
      </w:r>
      <w:r w:rsidR="00023A49" w:rsidRPr="00023A49">
        <w:rPr>
          <w:rFonts w:ascii="Verdana" w:hAnsi="Verdana"/>
          <w:sz w:val="20"/>
          <w:szCs w:val="20"/>
        </w:rPr>
        <w:t>po raz pierwszy przyj</w:t>
      </w:r>
      <w:r w:rsidR="003D0296">
        <w:rPr>
          <w:rFonts w:ascii="Verdana" w:hAnsi="Verdana"/>
          <w:sz w:val="20"/>
          <w:szCs w:val="20"/>
        </w:rPr>
        <w:t>ęte</w:t>
      </w:r>
      <w:r w:rsidR="00023A49" w:rsidRPr="00023A49">
        <w:rPr>
          <w:rFonts w:ascii="Verdana" w:hAnsi="Verdana"/>
          <w:sz w:val="20"/>
          <w:szCs w:val="20"/>
        </w:rPr>
        <w:t xml:space="preserve"> </w:t>
      </w:r>
      <w:r w:rsidR="00331673">
        <w:rPr>
          <w:rFonts w:ascii="Verdana" w:hAnsi="Verdana"/>
          <w:sz w:val="20"/>
          <w:szCs w:val="20"/>
        </w:rPr>
        <w:t xml:space="preserve">do służby </w:t>
      </w:r>
      <w:r w:rsidR="00023A49" w:rsidRPr="00023A49">
        <w:rPr>
          <w:rFonts w:ascii="Verdana" w:hAnsi="Verdana"/>
          <w:sz w:val="20"/>
          <w:szCs w:val="20"/>
        </w:rPr>
        <w:t>po tej dacie.</w:t>
      </w:r>
      <w:r w:rsidR="00331673">
        <w:rPr>
          <w:rFonts w:ascii="Verdana" w:hAnsi="Verdana"/>
          <w:sz w:val="20"/>
          <w:szCs w:val="20"/>
        </w:rPr>
        <w:t xml:space="preserve"> </w:t>
      </w:r>
      <w:r w:rsidR="00023A49" w:rsidRPr="00023A49">
        <w:rPr>
          <w:rFonts w:ascii="Verdana" w:hAnsi="Verdana"/>
          <w:sz w:val="20"/>
          <w:szCs w:val="20"/>
        </w:rPr>
        <w:t xml:space="preserve">Takie działanie ma charakter </w:t>
      </w:r>
      <w:r w:rsidR="00510C01">
        <w:rPr>
          <w:rFonts w:ascii="Verdana" w:hAnsi="Verdana"/>
          <w:sz w:val="20"/>
          <w:szCs w:val="20"/>
        </w:rPr>
        <w:t>represji</w:t>
      </w:r>
      <w:r w:rsidR="00023A49" w:rsidRPr="00023A49">
        <w:rPr>
          <w:rFonts w:ascii="Verdana" w:hAnsi="Verdana"/>
          <w:sz w:val="20"/>
          <w:szCs w:val="20"/>
        </w:rPr>
        <w:t xml:space="preserve"> i ma oparcie jedynie w pobudkach politycznych. Szczególne znaczenie ma tu fak</w:t>
      </w:r>
      <w:r w:rsidR="00331673">
        <w:rPr>
          <w:rFonts w:ascii="Verdana" w:hAnsi="Verdana"/>
          <w:sz w:val="20"/>
          <w:szCs w:val="20"/>
        </w:rPr>
        <w:t>t, iż w ustawie nowelizującej, uchwalonej</w:t>
      </w:r>
      <w:r w:rsidR="00023A49" w:rsidRPr="00023A49">
        <w:rPr>
          <w:rFonts w:ascii="Verdana" w:hAnsi="Verdana"/>
          <w:sz w:val="20"/>
          <w:szCs w:val="20"/>
        </w:rPr>
        <w:t xml:space="preserve"> </w:t>
      </w:r>
      <w:r w:rsidR="00331673">
        <w:rPr>
          <w:rFonts w:ascii="Verdana" w:hAnsi="Verdana"/>
          <w:sz w:val="20"/>
          <w:szCs w:val="20"/>
        </w:rPr>
        <w:t xml:space="preserve">po </w:t>
      </w:r>
      <w:r w:rsidR="00023A49" w:rsidRPr="00023A49">
        <w:rPr>
          <w:rFonts w:ascii="Verdana" w:hAnsi="Verdana"/>
          <w:sz w:val="20"/>
          <w:szCs w:val="20"/>
        </w:rPr>
        <w:t>26 lat</w:t>
      </w:r>
      <w:r w:rsidR="00331673">
        <w:rPr>
          <w:rFonts w:ascii="Verdana" w:hAnsi="Verdana"/>
          <w:sz w:val="20"/>
          <w:szCs w:val="20"/>
        </w:rPr>
        <w:t xml:space="preserve">ach od przełomu </w:t>
      </w:r>
      <w:r w:rsidR="00023A49" w:rsidRPr="00023A49">
        <w:rPr>
          <w:rFonts w:ascii="Verdana" w:hAnsi="Verdana"/>
          <w:sz w:val="20"/>
          <w:szCs w:val="20"/>
        </w:rPr>
        <w:t>1990 r., obniżono świadczenia emerytalne nabyt</w:t>
      </w:r>
      <w:r w:rsidR="00331673">
        <w:rPr>
          <w:rFonts w:ascii="Verdana" w:hAnsi="Verdana"/>
          <w:sz w:val="20"/>
          <w:szCs w:val="20"/>
        </w:rPr>
        <w:t xml:space="preserve">e nie tylko przed </w:t>
      </w:r>
      <w:r w:rsidR="00023A49" w:rsidRPr="00023A49">
        <w:rPr>
          <w:rFonts w:ascii="Verdana" w:hAnsi="Verdana"/>
          <w:sz w:val="20"/>
          <w:szCs w:val="20"/>
        </w:rPr>
        <w:t>1990 r., ale także, poprzez wprowadzenie art. 15c ust. 3 ograniczenie wysokości emerytur, świadczenia naby</w:t>
      </w:r>
      <w:r w:rsidR="00331673">
        <w:rPr>
          <w:rFonts w:ascii="Verdana" w:hAnsi="Verdana"/>
          <w:sz w:val="20"/>
          <w:szCs w:val="20"/>
        </w:rPr>
        <w:t>te po 1990 r. w służbie dla wolnej i</w:t>
      </w:r>
      <w:r w:rsidR="00023A49" w:rsidRPr="00023A49">
        <w:rPr>
          <w:rFonts w:ascii="Verdana" w:hAnsi="Verdana"/>
          <w:sz w:val="20"/>
          <w:szCs w:val="20"/>
        </w:rPr>
        <w:t xml:space="preserve"> demokratycznej Polski. Takie działanie stanowi wprost zaprzeczenie zasady zaufania obywateli do państwa. </w:t>
      </w:r>
      <w:r w:rsidR="00331673">
        <w:rPr>
          <w:rFonts w:ascii="Verdana" w:hAnsi="Verdana"/>
          <w:sz w:val="20"/>
          <w:szCs w:val="20"/>
        </w:rPr>
        <w:t xml:space="preserve">Emerytury nabyte po </w:t>
      </w:r>
      <w:r w:rsidR="00023A49" w:rsidRPr="00023A49">
        <w:rPr>
          <w:rFonts w:ascii="Verdana" w:hAnsi="Verdana"/>
          <w:sz w:val="20"/>
          <w:szCs w:val="20"/>
        </w:rPr>
        <w:t>1990 r. w żadnym razie nie mogą być traktowane jako nabyte w sposób niesłus</w:t>
      </w:r>
      <w:r w:rsidR="00331673">
        <w:rPr>
          <w:rFonts w:ascii="Verdana" w:hAnsi="Verdana"/>
          <w:sz w:val="20"/>
          <w:szCs w:val="20"/>
        </w:rPr>
        <w:t xml:space="preserve">zny, </w:t>
      </w:r>
      <w:r w:rsidR="00023A49" w:rsidRPr="00023A49">
        <w:rPr>
          <w:rFonts w:ascii="Verdana" w:hAnsi="Verdana"/>
          <w:sz w:val="20"/>
          <w:szCs w:val="20"/>
        </w:rPr>
        <w:t>niesprawiedliwy</w:t>
      </w:r>
      <w:r w:rsidR="00510C01">
        <w:rPr>
          <w:rFonts w:ascii="Verdana" w:hAnsi="Verdana"/>
          <w:sz w:val="20"/>
          <w:szCs w:val="20"/>
        </w:rPr>
        <w:t xml:space="preserve"> a tym bardziej </w:t>
      </w:r>
      <w:r w:rsidR="00331673">
        <w:rPr>
          <w:rFonts w:ascii="Verdana" w:hAnsi="Verdana"/>
          <w:sz w:val="20"/>
          <w:szCs w:val="20"/>
        </w:rPr>
        <w:t>niegodziwy</w:t>
      </w:r>
      <w:r w:rsidR="00023A49" w:rsidRPr="00023A49">
        <w:rPr>
          <w:rFonts w:ascii="Verdana" w:hAnsi="Verdana"/>
          <w:sz w:val="20"/>
          <w:szCs w:val="20"/>
        </w:rPr>
        <w:t xml:space="preserve">. W czasie, gdy </w:t>
      </w:r>
      <w:r w:rsidR="00331673">
        <w:rPr>
          <w:rFonts w:ascii="Verdana" w:hAnsi="Verdana"/>
          <w:sz w:val="20"/>
          <w:szCs w:val="20"/>
        </w:rPr>
        <w:t>jako pozytywnie zweryfikowan</w:t>
      </w:r>
      <w:r w:rsidR="003D0296">
        <w:rPr>
          <w:rFonts w:ascii="Verdana" w:hAnsi="Verdana"/>
          <w:sz w:val="20"/>
          <w:szCs w:val="20"/>
        </w:rPr>
        <w:t xml:space="preserve">y </w:t>
      </w:r>
      <w:r w:rsidR="00331673">
        <w:rPr>
          <w:rFonts w:ascii="Verdana" w:hAnsi="Verdana"/>
          <w:sz w:val="20"/>
          <w:szCs w:val="20"/>
        </w:rPr>
        <w:t>w 199</w:t>
      </w:r>
      <w:r w:rsidR="003D0296">
        <w:rPr>
          <w:rFonts w:ascii="Verdana" w:hAnsi="Verdana"/>
          <w:sz w:val="20"/>
          <w:szCs w:val="20"/>
        </w:rPr>
        <w:t>1</w:t>
      </w:r>
      <w:r w:rsidR="00331673">
        <w:rPr>
          <w:rFonts w:ascii="Verdana" w:hAnsi="Verdana"/>
          <w:sz w:val="20"/>
          <w:szCs w:val="20"/>
        </w:rPr>
        <w:t xml:space="preserve"> r. podejmowałem służbę dla wolnej</w:t>
      </w:r>
      <w:r w:rsidR="00510C01">
        <w:rPr>
          <w:rFonts w:ascii="Verdana" w:hAnsi="Verdana"/>
          <w:sz w:val="20"/>
          <w:szCs w:val="20"/>
        </w:rPr>
        <w:t xml:space="preserve"> i demokratycznej</w:t>
      </w:r>
      <w:r w:rsidR="00331673">
        <w:rPr>
          <w:rFonts w:ascii="Verdana" w:hAnsi="Verdana"/>
          <w:sz w:val="20"/>
          <w:szCs w:val="20"/>
        </w:rPr>
        <w:t xml:space="preserve"> Polski, </w:t>
      </w:r>
      <w:r w:rsidR="00023A49" w:rsidRPr="00023A49">
        <w:rPr>
          <w:rFonts w:ascii="Verdana" w:hAnsi="Verdana"/>
          <w:sz w:val="20"/>
          <w:szCs w:val="20"/>
        </w:rPr>
        <w:t>w żadnym okresie</w:t>
      </w:r>
      <w:r w:rsidR="00331673">
        <w:rPr>
          <w:rFonts w:ascii="Verdana" w:hAnsi="Verdana"/>
          <w:sz w:val="20"/>
          <w:szCs w:val="20"/>
        </w:rPr>
        <w:t>, aż momentu odejścia ze służby</w:t>
      </w:r>
      <w:r w:rsidR="00023A49" w:rsidRPr="00023A49">
        <w:rPr>
          <w:rFonts w:ascii="Verdana" w:hAnsi="Verdana"/>
          <w:sz w:val="20"/>
          <w:szCs w:val="20"/>
        </w:rPr>
        <w:t>, o</w:t>
      </w:r>
      <w:r w:rsidR="00F27405">
        <w:rPr>
          <w:rFonts w:ascii="Verdana" w:hAnsi="Verdana"/>
          <w:sz w:val="20"/>
          <w:szCs w:val="20"/>
        </w:rPr>
        <w:t>rgany państwa zawierające z mną</w:t>
      </w:r>
      <w:r w:rsidR="00023A49" w:rsidRPr="00023A49">
        <w:rPr>
          <w:rFonts w:ascii="Verdana" w:hAnsi="Verdana"/>
          <w:sz w:val="20"/>
          <w:szCs w:val="20"/>
        </w:rPr>
        <w:t xml:space="preserve"> </w:t>
      </w:r>
      <w:r w:rsidR="00F27405">
        <w:rPr>
          <w:rFonts w:ascii="Verdana" w:hAnsi="Verdana"/>
          <w:sz w:val="20"/>
          <w:szCs w:val="20"/>
        </w:rPr>
        <w:t xml:space="preserve">umowę nie sygnalizowały, że mogę być </w:t>
      </w:r>
      <w:r w:rsidR="00023A49" w:rsidRPr="00023A49">
        <w:rPr>
          <w:rFonts w:ascii="Verdana" w:hAnsi="Verdana"/>
          <w:sz w:val="20"/>
          <w:szCs w:val="20"/>
        </w:rPr>
        <w:t>– w zakresie uprawnień nabywanych p</w:t>
      </w:r>
      <w:r w:rsidR="00F27405">
        <w:rPr>
          <w:rFonts w:ascii="Verdana" w:hAnsi="Verdana"/>
          <w:sz w:val="20"/>
          <w:szCs w:val="20"/>
        </w:rPr>
        <w:t>ocząwszy od 1990 r. – traktowany</w:t>
      </w:r>
      <w:r w:rsidR="00023A49" w:rsidRPr="00023A49">
        <w:rPr>
          <w:rFonts w:ascii="Verdana" w:hAnsi="Verdana"/>
          <w:sz w:val="20"/>
          <w:szCs w:val="20"/>
        </w:rPr>
        <w:t xml:space="preserve"> gorzej od funkcjonariuszy nowo przyjętych, szczególnie, że ich słu</w:t>
      </w:r>
      <w:r w:rsidR="00F4565B">
        <w:rPr>
          <w:rFonts w:ascii="Verdana" w:hAnsi="Verdana"/>
          <w:sz w:val="20"/>
          <w:szCs w:val="20"/>
        </w:rPr>
        <w:t>żba po tej dacie była taka sama. W</w:t>
      </w:r>
      <w:r w:rsidR="00023A49" w:rsidRPr="00023A49">
        <w:rPr>
          <w:rFonts w:ascii="Verdana" w:hAnsi="Verdana"/>
          <w:sz w:val="20"/>
          <w:szCs w:val="20"/>
        </w:rPr>
        <w:t>ymagano od nich takiej samej dyspozycyjności, zaangażowania, narażania zdrowia i życia.</w:t>
      </w:r>
      <w:r w:rsidR="00F27405">
        <w:rPr>
          <w:rFonts w:ascii="Verdana" w:hAnsi="Verdana"/>
          <w:sz w:val="20"/>
          <w:szCs w:val="20"/>
        </w:rPr>
        <w:t xml:space="preserve"> S</w:t>
      </w:r>
      <w:r w:rsidR="00510C01">
        <w:rPr>
          <w:rFonts w:ascii="Verdana" w:hAnsi="Verdana"/>
          <w:sz w:val="20"/>
          <w:szCs w:val="20"/>
        </w:rPr>
        <w:t xml:space="preserve">woją służbę w </w:t>
      </w:r>
      <w:r w:rsidR="00877884">
        <w:rPr>
          <w:rFonts w:ascii="Verdana" w:hAnsi="Verdana"/>
          <w:sz w:val="20"/>
          <w:szCs w:val="20"/>
        </w:rPr>
        <w:t>Straży Granicznej</w:t>
      </w:r>
      <w:r w:rsidR="00023A49" w:rsidRPr="00023A49">
        <w:rPr>
          <w:rFonts w:ascii="Verdana" w:hAnsi="Verdana"/>
          <w:sz w:val="20"/>
          <w:szCs w:val="20"/>
        </w:rPr>
        <w:t xml:space="preserve"> </w:t>
      </w:r>
      <w:r w:rsidR="00F27405">
        <w:rPr>
          <w:rFonts w:ascii="Verdana" w:hAnsi="Verdana"/>
          <w:sz w:val="20"/>
          <w:szCs w:val="20"/>
        </w:rPr>
        <w:t>starałem się pełnić wzorowo. Byłem</w:t>
      </w:r>
      <w:r w:rsidR="00023A49" w:rsidRPr="00023A49">
        <w:rPr>
          <w:rFonts w:ascii="Verdana" w:hAnsi="Verdana"/>
          <w:sz w:val="20"/>
          <w:szCs w:val="20"/>
        </w:rPr>
        <w:t xml:space="preserve"> </w:t>
      </w:r>
      <w:r w:rsidR="00510C01">
        <w:rPr>
          <w:rFonts w:ascii="Verdana" w:hAnsi="Verdana"/>
          <w:sz w:val="20"/>
          <w:szCs w:val="20"/>
        </w:rPr>
        <w:t xml:space="preserve">wielokrotnie </w:t>
      </w:r>
      <w:r w:rsidR="00F27405">
        <w:rPr>
          <w:rFonts w:ascii="Verdana" w:hAnsi="Verdana"/>
          <w:sz w:val="20"/>
          <w:szCs w:val="20"/>
        </w:rPr>
        <w:t>odznaczany</w:t>
      </w:r>
      <w:r w:rsidR="00023A49" w:rsidRPr="00023A49">
        <w:rPr>
          <w:rFonts w:ascii="Verdana" w:hAnsi="Verdana"/>
          <w:sz w:val="20"/>
          <w:szCs w:val="20"/>
        </w:rPr>
        <w:t>,</w:t>
      </w:r>
      <w:r w:rsidR="00F27405">
        <w:rPr>
          <w:rFonts w:ascii="Verdana" w:hAnsi="Verdana"/>
          <w:sz w:val="20"/>
          <w:szCs w:val="20"/>
        </w:rPr>
        <w:t xml:space="preserve"> nagradzany</w:t>
      </w:r>
      <w:r w:rsidR="00023A49" w:rsidRPr="00023A49">
        <w:rPr>
          <w:rFonts w:ascii="Verdana" w:hAnsi="Verdana"/>
          <w:sz w:val="20"/>
          <w:szCs w:val="20"/>
        </w:rPr>
        <w:t xml:space="preserve"> </w:t>
      </w:r>
      <w:r w:rsidR="00510C01">
        <w:rPr>
          <w:rFonts w:ascii="Verdana" w:hAnsi="Verdana"/>
          <w:sz w:val="20"/>
          <w:szCs w:val="20"/>
        </w:rPr>
        <w:t xml:space="preserve">oraz awansowany </w:t>
      </w:r>
      <w:r w:rsidR="00F27405">
        <w:rPr>
          <w:rFonts w:ascii="Verdana" w:hAnsi="Verdana"/>
          <w:sz w:val="20"/>
          <w:szCs w:val="20"/>
        </w:rPr>
        <w:t>na wyższe</w:t>
      </w:r>
      <w:r w:rsidR="00023A49" w:rsidRPr="00023A49">
        <w:rPr>
          <w:rFonts w:ascii="Verdana" w:hAnsi="Verdana"/>
          <w:sz w:val="20"/>
          <w:szCs w:val="20"/>
        </w:rPr>
        <w:t xml:space="preserve"> stanowiska</w:t>
      </w:r>
      <w:r w:rsidR="00F27405">
        <w:rPr>
          <w:rFonts w:ascii="Verdana" w:hAnsi="Verdana"/>
          <w:sz w:val="20"/>
          <w:szCs w:val="20"/>
        </w:rPr>
        <w:t xml:space="preserve"> służbowe</w:t>
      </w:r>
      <w:r w:rsidR="00023A49" w:rsidRPr="00023A49">
        <w:rPr>
          <w:rFonts w:ascii="Verdana" w:hAnsi="Verdana"/>
          <w:sz w:val="20"/>
          <w:szCs w:val="20"/>
        </w:rPr>
        <w:t>, wymagające specjalistycznej wiedzy</w:t>
      </w:r>
      <w:r w:rsidR="00F27405">
        <w:rPr>
          <w:rFonts w:ascii="Verdana" w:hAnsi="Verdana"/>
          <w:sz w:val="20"/>
          <w:szCs w:val="20"/>
        </w:rPr>
        <w:t>, umiejętności</w:t>
      </w:r>
      <w:r w:rsidR="00023A49" w:rsidRPr="00023A49">
        <w:rPr>
          <w:rFonts w:ascii="Verdana" w:hAnsi="Verdana"/>
          <w:sz w:val="20"/>
          <w:szCs w:val="20"/>
        </w:rPr>
        <w:t xml:space="preserve"> i odpowiedzialności. Państwo</w:t>
      </w:r>
      <w:r w:rsidR="00F27405">
        <w:rPr>
          <w:rFonts w:ascii="Verdana" w:hAnsi="Verdana"/>
          <w:sz w:val="20"/>
          <w:szCs w:val="20"/>
        </w:rPr>
        <w:t xml:space="preserve"> Polskie</w:t>
      </w:r>
      <w:r w:rsidR="00023A49" w:rsidRPr="00023A49">
        <w:rPr>
          <w:rFonts w:ascii="Verdana" w:hAnsi="Verdana"/>
          <w:sz w:val="20"/>
          <w:szCs w:val="20"/>
        </w:rPr>
        <w:t>, powierzając</w:t>
      </w:r>
      <w:r w:rsidR="00F4565B">
        <w:rPr>
          <w:rFonts w:ascii="Verdana" w:hAnsi="Verdana"/>
          <w:sz w:val="20"/>
          <w:szCs w:val="20"/>
        </w:rPr>
        <w:t xml:space="preserve"> mi</w:t>
      </w:r>
      <w:r w:rsidR="00023A49" w:rsidRPr="00023A49">
        <w:rPr>
          <w:rFonts w:ascii="Verdana" w:hAnsi="Verdana"/>
          <w:sz w:val="20"/>
          <w:szCs w:val="20"/>
        </w:rPr>
        <w:t xml:space="preserve"> </w:t>
      </w:r>
      <w:r w:rsidR="00F27405">
        <w:rPr>
          <w:rFonts w:ascii="Verdana" w:hAnsi="Verdana"/>
          <w:sz w:val="20"/>
          <w:szCs w:val="20"/>
        </w:rPr>
        <w:t xml:space="preserve">te </w:t>
      </w:r>
      <w:r w:rsidR="00023A49" w:rsidRPr="00023A49">
        <w:rPr>
          <w:rFonts w:ascii="Verdana" w:hAnsi="Verdana"/>
          <w:sz w:val="20"/>
          <w:szCs w:val="20"/>
        </w:rPr>
        <w:t xml:space="preserve">stanowiska, wyrażało </w:t>
      </w:r>
      <w:r w:rsidR="00F27405">
        <w:rPr>
          <w:rFonts w:ascii="Verdana" w:hAnsi="Verdana"/>
          <w:sz w:val="20"/>
          <w:szCs w:val="20"/>
        </w:rPr>
        <w:t xml:space="preserve">do mnie zaufanie </w:t>
      </w:r>
      <w:r w:rsidR="00023A49" w:rsidRPr="00023A49">
        <w:rPr>
          <w:rFonts w:ascii="Verdana" w:hAnsi="Verdana"/>
          <w:sz w:val="20"/>
          <w:szCs w:val="20"/>
        </w:rPr>
        <w:t>i wyso</w:t>
      </w:r>
      <w:r w:rsidR="00F27405">
        <w:rPr>
          <w:rFonts w:ascii="Verdana" w:hAnsi="Verdana"/>
          <w:sz w:val="20"/>
          <w:szCs w:val="20"/>
        </w:rPr>
        <w:t>ką ocenę mojej</w:t>
      </w:r>
      <w:r w:rsidR="00023A49" w:rsidRPr="00023A49">
        <w:rPr>
          <w:rFonts w:ascii="Verdana" w:hAnsi="Verdana"/>
          <w:sz w:val="20"/>
          <w:szCs w:val="20"/>
        </w:rPr>
        <w:t xml:space="preserve"> służby. Odebranie </w:t>
      </w:r>
      <w:r w:rsidR="00F27405">
        <w:rPr>
          <w:rFonts w:ascii="Verdana" w:hAnsi="Verdana"/>
          <w:sz w:val="20"/>
          <w:szCs w:val="20"/>
        </w:rPr>
        <w:t xml:space="preserve">mi </w:t>
      </w:r>
      <w:r w:rsidR="00023A49" w:rsidRPr="00023A49">
        <w:rPr>
          <w:rFonts w:ascii="Verdana" w:hAnsi="Verdana"/>
          <w:sz w:val="20"/>
          <w:szCs w:val="20"/>
        </w:rPr>
        <w:t xml:space="preserve">teraz uprawnień </w:t>
      </w:r>
      <w:r w:rsidR="00F27405">
        <w:rPr>
          <w:rFonts w:ascii="Verdana" w:hAnsi="Verdana"/>
          <w:sz w:val="20"/>
          <w:szCs w:val="20"/>
        </w:rPr>
        <w:t xml:space="preserve">emerytalnych, </w:t>
      </w:r>
      <w:r w:rsidR="00023A49" w:rsidRPr="00023A49">
        <w:rPr>
          <w:rFonts w:ascii="Verdana" w:hAnsi="Verdana"/>
          <w:sz w:val="20"/>
          <w:szCs w:val="20"/>
        </w:rPr>
        <w:t xml:space="preserve">nabytych słusznie i sprawiedliwie </w:t>
      </w:r>
      <w:r w:rsidR="00510C01">
        <w:rPr>
          <w:rFonts w:ascii="Verdana" w:hAnsi="Verdana"/>
          <w:sz w:val="20"/>
          <w:szCs w:val="20"/>
        </w:rPr>
        <w:t xml:space="preserve">po 1990 r. </w:t>
      </w:r>
      <w:r w:rsidR="00023A49" w:rsidRPr="00023A49">
        <w:rPr>
          <w:rFonts w:ascii="Verdana" w:hAnsi="Verdana"/>
          <w:sz w:val="20"/>
          <w:szCs w:val="20"/>
        </w:rPr>
        <w:t>za nienaganną służbę stanowi zaprzeczenie zaufania obywatela do państwa.</w:t>
      </w:r>
    </w:p>
    <w:p w14:paraId="024C0242" w14:textId="77777777" w:rsidR="00883F65" w:rsidRPr="00C44A3B" w:rsidRDefault="00DD06E8" w:rsidP="005D357B">
      <w:pPr>
        <w:pStyle w:val="normalweb"/>
        <w:spacing w:after="0"/>
        <w:ind w:firstLine="708"/>
        <w:rPr>
          <w:rFonts w:ascii="Verdana" w:hAnsi="Verdana"/>
          <w:sz w:val="20"/>
          <w:szCs w:val="20"/>
        </w:rPr>
      </w:pPr>
      <w:r w:rsidRPr="00CA6DBF">
        <w:rPr>
          <w:rFonts w:ascii="Verdana" w:eastAsia="Calibri" w:hAnsi="Verdana" w:cs="Arial"/>
          <w:sz w:val="20"/>
        </w:rPr>
        <w:t xml:space="preserve">Art. 1 </w:t>
      </w:r>
      <w:r w:rsidR="002D1978" w:rsidRPr="00CA6DBF">
        <w:rPr>
          <w:rFonts w:ascii="Verdana" w:eastAsia="Calibri" w:hAnsi="Verdana" w:cs="Arial"/>
          <w:sz w:val="20"/>
        </w:rPr>
        <w:t xml:space="preserve">Protokołu </w:t>
      </w:r>
      <w:r w:rsidRPr="00CA6DBF">
        <w:rPr>
          <w:rFonts w:ascii="Verdana" w:eastAsia="Calibri" w:hAnsi="Verdana" w:cs="Arial"/>
          <w:sz w:val="20"/>
        </w:rPr>
        <w:t xml:space="preserve">nr </w:t>
      </w:r>
      <w:r w:rsidR="002D1978" w:rsidRPr="00CA6DBF">
        <w:rPr>
          <w:rFonts w:ascii="Verdana" w:eastAsia="Calibri" w:hAnsi="Verdana" w:cs="Arial"/>
          <w:sz w:val="20"/>
        </w:rPr>
        <w:t xml:space="preserve">1 </w:t>
      </w:r>
      <w:r w:rsidR="002D1978" w:rsidRPr="00CA6DBF">
        <w:rPr>
          <w:rFonts w:ascii="Verdana" w:hAnsi="Verdana" w:cs="Arial"/>
          <w:sz w:val="20"/>
          <w:szCs w:val="20"/>
        </w:rPr>
        <w:t xml:space="preserve">Europejskiej Konwencji o Ochronie Praw Człowieka </w:t>
      </w:r>
      <w:r w:rsidR="002D1978" w:rsidRPr="00CA6DBF">
        <w:rPr>
          <w:rFonts w:ascii="Verdana" w:hAnsi="Verdana" w:cs="Arial"/>
          <w:sz w:val="20"/>
          <w:szCs w:val="20"/>
        </w:rPr>
        <w:br/>
        <w:t xml:space="preserve">i Podstawowych Wolności </w:t>
      </w:r>
      <w:r w:rsidR="00883F65" w:rsidRPr="00CA6DBF">
        <w:rPr>
          <w:rFonts w:ascii="Verdana" w:eastAsia="Calibri" w:hAnsi="Verdana" w:cs="Arial"/>
          <w:sz w:val="20"/>
        </w:rPr>
        <w:t>stanowi o ochronie mienia. Zasady, k</w:t>
      </w:r>
      <w:r w:rsidR="002D1978" w:rsidRPr="00CA6DBF">
        <w:rPr>
          <w:rFonts w:ascii="Verdana" w:eastAsia="Calibri" w:hAnsi="Verdana" w:cs="Arial"/>
          <w:sz w:val="20"/>
        </w:rPr>
        <w:t xml:space="preserve">tóre mają zastosowanie </w:t>
      </w:r>
      <w:r w:rsidR="00883F65" w:rsidRPr="00CA6DBF">
        <w:rPr>
          <w:rFonts w:ascii="Verdana" w:eastAsia="Calibri" w:hAnsi="Verdana" w:cs="Arial"/>
          <w:sz w:val="20"/>
        </w:rPr>
        <w:t>w sprawach dotyczących Artykułu 1 do Protokołu 1 do Konwencji mają takie samo znaczenie w przypadku świadczeń socjalnych oraz społecznych, jakkolwiek sam art. 1 do Protokołu 1 nie kreuje prawa do nabycia własności. Art. 1 Protokołu 1 stanowi o ochronie mienia, nie nakłada żadnych ograniczeń na swobodę państw w decydowaniu o wprowadzeniu lub nie jakichkolwiek form funduszu zabezpieczenia społecznego lub w wyborze rodzaju czy wysokości świadczenia dostarczanego na podstawie takiego funduszu. Jednakże, jeśli państwo wprowadziło ustawodawstwo zapewniające wypłatę świadczenia społecznego – uzależnionego czy też nie od wcześniejszego wpłacenia składek, to owo ustawodawstwo winno być uznane jako generujące prawo majątkowe leżące w zakresie art. 1 do Protokołu 1 dla osób spełniających jego wymagania. Tak jest w przypadku Polski. W wielu orzeczeniach Trybunał Praw Człowieka wskazał, iż prawo do emeryt</w:t>
      </w:r>
      <w:r w:rsidR="002D1978" w:rsidRPr="00CA6DBF">
        <w:rPr>
          <w:rFonts w:ascii="Verdana" w:eastAsia="Calibri" w:hAnsi="Verdana" w:cs="Arial"/>
          <w:sz w:val="20"/>
        </w:rPr>
        <w:t xml:space="preserve">ury czy renty stanowi o mieniu </w:t>
      </w:r>
      <w:r w:rsidR="00883F65" w:rsidRPr="00CA6DBF">
        <w:rPr>
          <w:rFonts w:ascii="Verdana" w:eastAsia="Calibri" w:hAnsi="Verdana" w:cs="Arial"/>
          <w:sz w:val="20"/>
        </w:rPr>
        <w:t>w rozumieniu Artykułu 1 do Protokołu 1. Oznacza to, że prawo Odwołującego się do emerytury leży w gwarancjach ochrony art. 1 do Protokołu 1.</w:t>
      </w:r>
    </w:p>
    <w:p w14:paraId="38FF56A0" w14:textId="77777777" w:rsidR="00C44A3B" w:rsidRDefault="00883F65" w:rsidP="005D357B">
      <w:pPr>
        <w:spacing w:after="0" w:line="240" w:lineRule="auto"/>
        <w:ind w:firstLine="708"/>
        <w:rPr>
          <w:rFonts w:ascii="Verdana" w:eastAsia="Calibri" w:hAnsi="Verdana" w:cs="Arial"/>
          <w:sz w:val="20"/>
        </w:rPr>
      </w:pPr>
      <w:r w:rsidRPr="00CA6DBF">
        <w:rPr>
          <w:rFonts w:ascii="Verdana" w:hAnsi="Verdana" w:cs="Arial"/>
          <w:sz w:val="20"/>
        </w:rPr>
        <w:t xml:space="preserve">Trybunał Praw Człowieka w swoich orzeczeniach wskazywał, iż pierwszą </w:t>
      </w:r>
      <w:r w:rsidR="002D1978" w:rsidRPr="00CA6DBF">
        <w:rPr>
          <w:rFonts w:ascii="Verdana" w:hAnsi="Verdana" w:cs="Arial"/>
          <w:sz w:val="20"/>
        </w:rPr>
        <w:br/>
      </w:r>
      <w:r w:rsidRPr="00CA6DBF">
        <w:rPr>
          <w:rFonts w:ascii="Verdana" w:hAnsi="Verdana" w:cs="Arial"/>
          <w:sz w:val="20"/>
        </w:rPr>
        <w:t>i najważniejszą przesłanką art. 1 Protokołu 1 do Konwencji jest, ab</w:t>
      </w:r>
      <w:r w:rsidR="002D1978" w:rsidRPr="00CA6DBF">
        <w:rPr>
          <w:rFonts w:ascii="Verdana" w:hAnsi="Verdana" w:cs="Arial"/>
          <w:sz w:val="20"/>
        </w:rPr>
        <w:t xml:space="preserve">y jakakolwiek ingerencja władz </w:t>
      </w:r>
      <w:r w:rsidRPr="00CA6DBF">
        <w:rPr>
          <w:rFonts w:ascii="Verdana" w:hAnsi="Verdana" w:cs="Arial"/>
          <w:sz w:val="20"/>
        </w:rPr>
        <w:t>w swobodne korzystanie z prawa własności była zgodna z prawem. Drugie zdanie pierwszego paragrafu legitymuje do pozbawienia posiadania wyłącznie „na warunkach przewidzianych przez ustawę”, zaś paragraf drugi uznaje prawo Państw do kontroli korzystania z własności poprzez wydawanie „ustaw”.</w:t>
      </w:r>
      <w:r w:rsidR="002D1978" w:rsidRPr="00CA6DBF">
        <w:rPr>
          <w:rFonts w:ascii="Verdana" w:hAnsi="Verdana" w:cs="Arial"/>
          <w:sz w:val="20"/>
        </w:rPr>
        <w:t xml:space="preserve"> </w:t>
      </w:r>
      <w:r w:rsidRPr="00CA6DBF">
        <w:rPr>
          <w:rFonts w:ascii="Verdana" w:hAnsi="Verdana" w:cs="Arial"/>
          <w:sz w:val="20"/>
        </w:rPr>
        <w:t xml:space="preserve">Art. 1 do Protokołu 1 wymaga również, aby pozbawienie </w:t>
      </w:r>
      <w:r w:rsidR="002D1978" w:rsidRPr="00CA6DBF">
        <w:rPr>
          <w:rFonts w:ascii="Verdana" w:hAnsi="Verdana" w:cs="Arial"/>
          <w:sz w:val="20"/>
        </w:rPr>
        <w:t xml:space="preserve">własności dla celów wskazanych </w:t>
      </w:r>
      <w:r w:rsidRPr="00CA6DBF">
        <w:rPr>
          <w:rFonts w:ascii="Verdana" w:hAnsi="Verdana" w:cs="Arial"/>
          <w:sz w:val="20"/>
        </w:rPr>
        <w:t>w jego zdaniu drugim było w interesie publicznym i odbywało się w uzasadnionym celu przy użyciu właściwych środków proporcjonalnych do zamierzonego celu.</w:t>
      </w:r>
      <w:r w:rsidR="002D1978" w:rsidRPr="00CA6DBF">
        <w:rPr>
          <w:rFonts w:ascii="Verdana" w:hAnsi="Verdana" w:cs="Arial"/>
          <w:sz w:val="20"/>
        </w:rPr>
        <w:t xml:space="preserve"> </w:t>
      </w:r>
      <w:r w:rsidRPr="00CA6DBF">
        <w:rPr>
          <w:rFonts w:ascii="Verdana" w:hAnsi="Verdana" w:cs="Arial"/>
          <w:sz w:val="20"/>
        </w:rPr>
        <w:t xml:space="preserve">Ponadto, zasada „dobrego rządzenia” wymaga, aby w sytuacji gdy w grę wchodzi zagadnienie interesu powszechnego, na władzach publicznych spoczywał obowiązek działania z najwyższą starannością, w sposób </w:t>
      </w:r>
      <w:r w:rsidRPr="00CA6DBF">
        <w:rPr>
          <w:rFonts w:ascii="Verdana" w:hAnsi="Verdana" w:cs="Arial"/>
          <w:sz w:val="20"/>
        </w:rPr>
        <w:lastRenderedPageBreak/>
        <w:t>niezwłoczny i stosowny. Wymóg „równowagi” nie będzie zachowany w sytuacji, gdy osoba zain</w:t>
      </w:r>
      <w:r w:rsidR="002D1978" w:rsidRPr="00CA6DBF">
        <w:rPr>
          <w:rFonts w:ascii="Verdana" w:hAnsi="Verdana" w:cs="Arial"/>
          <w:sz w:val="20"/>
        </w:rPr>
        <w:t xml:space="preserve">teresowana ponosi indywidualny </w:t>
      </w:r>
      <w:r w:rsidRPr="00CA6DBF">
        <w:rPr>
          <w:rFonts w:ascii="Verdana" w:hAnsi="Verdana" w:cs="Arial"/>
          <w:sz w:val="20"/>
        </w:rPr>
        <w:t>i nadmierny ciężar.</w:t>
      </w:r>
      <w:r w:rsidR="002D1978" w:rsidRPr="00CA6DBF">
        <w:rPr>
          <w:rFonts w:ascii="Verdana" w:hAnsi="Verdana" w:cs="Arial"/>
          <w:sz w:val="20"/>
        </w:rPr>
        <w:t xml:space="preserve"> </w:t>
      </w:r>
      <w:r w:rsidRPr="00CA6DBF">
        <w:rPr>
          <w:rFonts w:ascii="Verdana" w:hAnsi="Verdana" w:cs="Arial"/>
          <w:sz w:val="20"/>
        </w:rPr>
        <w:t xml:space="preserve">W niniejszej sprawie wprowadzenie ustawy i jej cel jest sprzeczny z zasadą „dobrego rządzenia”, nadto radykalne obniżenie świadczenia, w sposób nieprzewidywalny powoduje dla funkcjonariuszy nadmierny ciężar. </w:t>
      </w:r>
      <w:r w:rsidR="002D1978" w:rsidRPr="00CA6DBF">
        <w:rPr>
          <w:rFonts w:ascii="Verdana" w:hAnsi="Verdana" w:cs="Arial"/>
          <w:sz w:val="20"/>
        </w:rPr>
        <w:t xml:space="preserve"> </w:t>
      </w:r>
      <w:r w:rsidRPr="00CA6DBF">
        <w:rPr>
          <w:rFonts w:ascii="Verdana" w:eastAsia="Calibri" w:hAnsi="Verdana" w:cs="Arial"/>
          <w:sz w:val="20"/>
        </w:rPr>
        <w:t>W sprawie Adam Cichopek i inni (decyzja Europejskiego Trybunału Praw Człowieka, Sekcja Czwarta z dnia 14 maja 2013 roku), jakkolwiek Trybunał uznał skargę osób dotkniętych poprzednią obniżką emerytury na podstawie zmian ustawy w 2009 roku za niedopuszczalną, to jednak nie przesądza to w żadnym stopniu o tym, że obecne skutki zmienionej ustawy stanowią o naruszeniu art. 1 do Protokołu 1.</w:t>
      </w:r>
      <w:r w:rsidR="002D1978" w:rsidRPr="00CA6DBF">
        <w:rPr>
          <w:rFonts w:ascii="Verdana" w:hAnsi="Verdana" w:cs="Arial"/>
          <w:sz w:val="20"/>
        </w:rPr>
        <w:t xml:space="preserve"> </w:t>
      </w:r>
      <w:r w:rsidRPr="00CA6DBF">
        <w:rPr>
          <w:rFonts w:ascii="Verdana" w:eastAsia="Calibri" w:hAnsi="Verdana" w:cs="Arial"/>
          <w:sz w:val="20"/>
        </w:rPr>
        <w:t xml:space="preserve">W decyzji Cichopek i inni Trybunał stwierdził bowiem, że Skarżący w swoich sprawach nie ponieśli straty w sferze środków utrzymania, ani też nie zostali całkowicie pozbawieni świadczeń. Dalej, twierdził, iż należy zauważyć, że wprawdzie kwestionowane podjęte środki spowodowały obniżenie emerytur, to zostały one specjalnie określone dla osób zatrudnionych w komunistycznych instytucjach państwowych, które służyły niedemokratycznemu reżimowi. W sprawie Cichopek i inni ocena Trybunału poszła </w:t>
      </w:r>
      <w:r w:rsidRPr="00CA6DBF">
        <w:rPr>
          <w:rFonts w:ascii="Verdana" w:eastAsia="Calibri" w:hAnsi="Verdana" w:cs="Arial"/>
          <w:sz w:val="20"/>
        </w:rPr>
        <w:br/>
        <w:t>w kierunku takim, że nie można powiedzieć, iż państwo polskie spowodowało, iż ponoszą oni „nieproporcjonalny i nadmierny ciężar”. Trybunał wyszedł z założenia, że obniżenie emerytury na zasadach ustawy z 2009 roku mieściło się w marginesie swobody działania państwa, a nadto, że nie stanowiło dla skarżących nadmiernego ciężaru z racji wcześniej otrzymywanych przywilejów nadanych im przez komunistyczny reżim, co do zasady sprzeczny z zasadami ochrony praw człowieka.</w:t>
      </w:r>
      <w:r w:rsidR="002D1978" w:rsidRPr="00CA6DBF">
        <w:rPr>
          <w:rFonts w:ascii="Verdana" w:hAnsi="Verdana" w:cs="Arial"/>
          <w:sz w:val="20"/>
        </w:rPr>
        <w:t xml:space="preserve"> </w:t>
      </w:r>
      <w:r w:rsidRPr="00CA6DBF">
        <w:rPr>
          <w:rFonts w:ascii="Verdana" w:eastAsia="Calibri" w:hAnsi="Verdana" w:cs="Arial"/>
          <w:sz w:val="20"/>
        </w:rPr>
        <w:t xml:space="preserve">Obecnie jednak sytuacja jest inna z uwagi na nieproporcjonalność zastosowania środka do celu, dlatego też wskazuję, iż zakwestionowana decyzja stanowi o </w:t>
      </w:r>
      <w:r w:rsidR="002D1978" w:rsidRPr="00CA6DBF">
        <w:rPr>
          <w:rFonts w:ascii="Verdana" w:eastAsia="Calibri" w:hAnsi="Verdana" w:cs="Arial"/>
          <w:sz w:val="20"/>
        </w:rPr>
        <w:t xml:space="preserve">naruszeniu Konwencji </w:t>
      </w:r>
      <w:r w:rsidRPr="00CA6DBF">
        <w:rPr>
          <w:rFonts w:ascii="Verdana" w:eastAsia="Calibri" w:hAnsi="Verdana" w:cs="Arial"/>
          <w:sz w:val="20"/>
        </w:rPr>
        <w:t>o Ochronie Praw Człowieka i Podstawowych Wolności.</w:t>
      </w:r>
    </w:p>
    <w:p w14:paraId="36AAF7E4" w14:textId="1EC99B33" w:rsidR="00C26C10" w:rsidRDefault="00C26C10" w:rsidP="005D357B">
      <w:pPr>
        <w:spacing w:after="0" w:line="240" w:lineRule="auto"/>
        <w:ind w:firstLine="708"/>
        <w:rPr>
          <w:rFonts w:ascii="Verdana" w:eastAsia="Times New Roman" w:hAnsi="Verdana" w:cs="Arial"/>
          <w:bCs/>
          <w:sz w:val="20"/>
          <w:szCs w:val="20"/>
          <w:lang w:eastAsia="pl-PL"/>
        </w:rPr>
      </w:pPr>
      <w:bookmarkStart w:id="1" w:name="_Hlk35249407"/>
      <w:r w:rsidRPr="007D214D">
        <w:rPr>
          <w:rFonts w:ascii="Verdana" w:eastAsia="Times New Roman" w:hAnsi="Verdana" w:cs="Times New Roman"/>
          <w:sz w:val="20"/>
          <w:szCs w:val="20"/>
          <w:lang w:eastAsia="pl-PL"/>
        </w:rPr>
        <w:t xml:space="preserve">Zmniejszenie, a de facto  całkowite zniesienie (0%) wskaźnika podstawy wymiaru jest kolejnym posunięciem organu emerytalnego na przestrzeni ostatnich lat. </w:t>
      </w:r>
      <w:r w:rsidRPr="007D214D">
        <w:rPr>
          <w:rFonts w:ascii="Verdana" w:hAnsi="Verdana"/>
          <w:sz w:val="20"/>
          <w:szCs w:val="20"/>
        </w:rPr>
        <w:t xml:space="preserve">Rozwiązanie to, a zwłaszcza sprowadzenie tego zmniejszenia do 0%, nie znajduje żadnego uzasadnienia, szczególnie jako element systemu ubezpieczeń społecznych. Pozwany w zasadzie nie zaprzeczył, że jako osoba objęta tym rozwiązaniem pełniłem służbę, ale jednocześnie uznał, iż nie przysługuje im za to jakiekolwiek świadczenie emerytalne. Jest to szczególnie niezrozumiałe w </w:t>
      </w:r>
      <w:r w:rsidRPr="007D214D">
        <w:rPr>
          <w:rFonts w:ascii="Verdana" w:hAnsi="Verdana"/>
          <w:sz w:val="20"/>
        </w:rPr>
        <w:t xml:space="preserve">kontekście </w:t>
      </w:r>
      <w:r>
        <w:rPr>
          <w:rFonts w:ascii="Verdana" w:hAnsi="Verdana"/>
          <w:sz w:val="20"/>
        </w:rPr>
        <w:t xml:space="preserve">ww. </w:t>
      </w:r>
      <w:r w:rsidRPr="007D214D">
        <w:rPr>
          <w:rFonts w:ascii="Verdana" w:hAnsi="Verdana"/>
          <w:sz w:val="20"/>
        </w:rPr>
        <w:t xml:space="preserve">wyroku Europejskiego Trybunału Praw Człowieka (w sprawie Cichopek i inni v. Polska; skarga 15189/10), albowiem ewidentnie narusza prawo do poszanowania własności. ETPC </w:t>
      </w:r>
      <w:r w:rsidRPr="007D214D">
        <w:rPr>
          <w:rFonts w:ascii="Verdana" w:eastAsia="HiddenHorzOCR" w:hAnsi="Verdana"/>
          <w:sz w:val="20"/>
        </w:rPr>
        <w:t xml:space="preserve">uznał wówczas, że </w:t>
      </w:r>
      <w:r w:rsidRPr="007D214D">
        <w:rPr>
          <w:rFonts w:ascii="Verdana" w:hAnsi="Verdana"/>
          <w:sz w:val="20"/>
        </w:rPr>
        <w:t xml:space="preserve">redukcja </w:t>
      </w:r>
      <w:r w:rsidRPr="007D214D">
        <w:rPr>
          <w:rFonts w:ascii="Verdana" w:eastAsia="HiddenHorzOCR" w:hAnsi="Verdana"/>
          <w:sz w:val="20"/>
        </w:rPr>
        <w:t xml:space="preserve">uposażenia </w:t>
      </w:r>
      <w:r w:rsidRPr="007D214D">
        <w:rPr>
          <w:rFonts w:ascii="Verdana" w:hAnsi="Verdana"/>
          <w:sz w:val="20"/>
        </w:rPr>
        <w:t xml:space="preserve">emerytalnego </w:t>
      </w:r>
      <w:r w:rsidRPr="007D214D">
        <w:rPr>
          <w:rFonts w:ascii="Verdana" w:eastAsia="HiddenHorzOCR" w:hAnsi="Verdana"/>
          <w:sz w:val="20"/>
        </w:rPr>
        <w:t xml:space="preserve">byłych </w:t>
      </w:r>
      <w:r w:rsidRPr="007D214D">
        <w:rPr>
          <w:rFonts w:ascii="Verdana" w:hAnsi="Verdana"/>
          <w:sz w:val="20"/>
        </w:rPr>
        <w:t xml:space="preserve">funkcjonariuszy nie </w:t>
      </w:r>
      <w:r w:rsidRPr="007D214D">
        <w:rPr>
          <w:rFonts w:ascii="Verdana" w:eastAsia="HiddenHorzOCR" w:hAnsi="Verdana"/>
          <w:sz w:val="20"/>
        </w:rPr>
        <w:t xml:space="preserve">nałożyła </w:t>
      </w:r>
      <w:r w:rsidRPr="007D214D">
        <w:rPr>
          <w:rFonts w:ascii="Verdana" w:hAnsi="Verdana"/>
          <w:sz w:val="20"/>
        </w:rPr>
        <w:t xml:space="preserve">na </w:t>
      </w:r>
      <w:r w:rsidRPr="007D214D">
        <w:rPr>
          <w:rFonts w:ascii="Verdana" w:eastAsia="HiddenHorzOCR" w:hAnsi="Verdana"/>
          <w:sz w:val="20"/>
        </w:rPr>
        <w:t xml:space="preserve">tę grupę </w:t>
      </w:r>
      <w:r w:rsidRPr="007D214D">
        <w:rPr>
          <w:rFonts w:ascii="Verdana" w:hAnsi="Verdana"/>
          <w:sz w:val="20"/>
        </w:rPr>
        <w:t xml:space="preserve">emerytów nadmiernego </w:t>
      </w:r>
      <w:r w:rsidRPr="007D214D">
        <w:rPr>
          <w:rFonts w:ascii="Verdana" w:eastAsia="HiddenHorzOCR" w:hAnsi="Verdana"/>
          <w:sz w:val="20"/>
        </w:rPr>
        <w:t xml:space="preserve">obciążenia i zachowana została proporcjonalność ograniczenia. Odniósł się jednak do ograniczenia współczynnika do poziomu 0.7% </w:t>
      </w:r>
      <w:r w:rsidRPr="007D214D">
        <w:rPr>
          <w:rFonts w:ascii="Verdana" w:eastAsia="HiddenHorzOCR" w:hAnsi="Verdana"/>
          <w:sz w:val="20"/>
          <w:szCs w:val="20"/>
        </w:rPr>
        <w:t>podstawy wymiaru emerytury i to tylko za lata faktycznie przepracowane w tzw. organach bezpieczeństwa państwa”, nie zaś do poziomu 0%, jaki zastosowano w decyzji.</w:t>
      </w:r>
      <w:r w:rsidR="00693D8B">
        <w:rPr>
          <w:rFonts w:ascii="Verdana" w:eastAsia="HiddenHorzOCR" w:hAnsi="Verdana"/>
          <w:sz w:val="20"/>
          <w:szCs w:val="20"/>
        </w:rPr>
        <w:t xml:space="preserve"> </w:t>
      </w:r>
      <w:r w:rsidR="00693D8B" w:rsidRPr="00BB36EC">
        <w:rPr>
          <w:rFonts w:ascii="Verdana" w:eastAsia="HiddenHorzOCR" w:hAnsi="Verdana"/>
          <w:b/>
          <w:bCs/>
          <w:sz w:val="20"/>
          <w:szCs w:val="20"/>
        </w:rPr>
        <w:t>ETPC</w:t>
      </w:r>
      <w:r w:rsidR="00693D8B">
        <w:rPr>
          <w:rFonts w:ascii="Verdana" w:eastAsia="HiddenHorzOCR" w:hAnsi="Verdana"/>
          <w:sz w:val="20"/>
          <w:szCs w:val="20"/>
        </w:rPr>
        <w:t xml:space="preserve"> </w:t>
      </w:r>
      <w:r w:rsidR="00693D8B" w:rsidRPr="00BB36EC">
        <w:rPr>
          <w:rFonts w:ascii="Verdana" w:eastAsia="HiddenHorzOCR" w:hAnsi="Verdana"/>
          <w:b/>
          <w:bCs/>
          <w:sz w:val="20"/>
          <w:szCs w:val="20"/>
        </w:rPr>
        <w:t xml:space="preserve">uwzględniając zasadę sprawiedliwej </w:t>
      </w:r>
      <w:r w:rsidR="00027D92" w:rsidRPr="00BB36EC">
        <w:rPr>
          <w:rFonts w:ascii="Verdana" w:eastAsia="HiddenHorzOCR" w:hAnsi="Verdana"/>
          <w:b/>
          <w:bCs/>
          <w:sz w:val="20"/>
          <w:szCs w:val="20"/>
        </w:rPr>
        <w:t xml:space="preserve">równowagi </w:t>
      </w:r>
      <w:r w:rsidR="00027D92">
        <w:rPr>
          <w:rFonts w:ascii="Verdana" w:eastAsia="HiddenHorzOCR" w:hAnsi="Verdana"/>
          <w:sz w:val="20"/>
          <w:szCs w:val="20"/>
        </w:rPr>
        <w:t>w pkt 151 na str. 54 ww. Decyzji stwierdził ,,</w:t>
      </w:r>
      <w:r w:rsidR="00027D92" w:rsidRPr="00BB36EC">
        <w:rPr>
          <w:rFonts w:ascii="Verdana" w:eastAsia="HiddenHorzOCR" w:hAnsi="Verdana"/>
          <w:i/>
          <w:iCs/>
          <w:sz w:val="20"/>
          <w:szCs w:val="20"/>
        </w:rPr>
        <w:t>Inne elementy istotne dla ustalenia praw emerytalnych pozostały niezmienne.</w:t>
      </w:r>
      <w:r w:rsidR="00407D5F">
        <w:rPr>
          <w:rFonts w:ascii="Verdana" w:eastAsia="HiddenHorzOCR" w:hAnsi="Verdana"/>
          <w:i/>
          <w:iCs/>
          <w:sz w:val="20"/>
          <w:szCs w:val="20"/>
        </w:rPr>
        <w:t xml:space="preserve"> </w:t>
      </w:r>
      <w:r w:rsidR="00027D92" w:rsidRPr="00BB36EC">
        <w:rPr>
          <w:rFonts w:ascii="Verdana" w:eastAsia="HiddenHorzOCR" w:hAnsi="Verdana"/>
          <w:i/>
          <w:iCs/>
          <w:sz w:val="20"/>
          <w:szCs w:val="20"/>
        </w:rPr>
        <w:t>Zachowali</w:t>
      </w:r>
      <w:r w:rsidR="00407D5F">
        <w:rPr>
          <w:rFonts w:ascii="Verdana" w:eastAsia="HiddenHorzOCR" w:hAnsi="Verdana"/>
          <w:i/>
          <w:iCs/>
          <w:sz w:val="20"/>
          <w:szCs w:val="20"/>
        </w:rPr>
        <w:t xml:space="preserve"> </w:t>
      </w:r>
      <w:r w:rsidR="00027D92" w:rsidRPr="00BB36EC">
        <w:rPr>
          <w:rFonts w:ascii="Verdana" w:eastAsia="HiddenHorzOCR" w:hAnsi="Verdana"/>
          <w:i/>
          <w:iCs/>
          <w:sz w:val="20"/>
          <w:szCs w:val="20"/>
        </w:rPr>
        <w:t>oni współczynnik 2,6%</w:t>
      </w:r>
      <w:r w:rsidR="00693D8B" w:rsidRPr="00BB36EC">
        <w:rPr>
          <w:rFonts w:ascii="Verdana" w:eastAsia="HiddenHorzOCR" w:hAnsi="Verdana"/>
          <w:i/>
          <w:iCs/>
          <w:sz w:val="20"/>
          <w:szCs w:val="20"/>
        </w:rPr>
        <w:t xml:space="preserve"> </w:t>
      </w:r>
      <w:r w:rsidR="00027D92" w:rsidRPr="00BB36EC">
        <w:rPr>
          <w:rFonts w:ascii="Verdana" w:eastAsia="HiddenHorzOCR" w:hAnsi="Verdana"/>
          <w:i/>
          <w:iCs/>
          <w:sz w:val="20"/>
          <w:szCs w:val="20"/>
        </w:rPr>
        <w:t>za każdy rok służby w demokratycznej Polsce, świadczenia z tytułu renty inwalidzkiej i rodzinnej, a także specjalne podwyższenie emerytury i dodatki z tytułu pełnienia służby w warunkach niebezpiecznych</w:t>
      </w:r>
      <w:r w:rsidR="00543CF5" w:rsidRPr="00BB36EC">
        <w:rPr>
          <w:rFonts w:ascii="Verdana" w:eastAsia="HiddenHorzOCR" w:hAnsi="Verdana"/>
          <w:i/>
          <w:iCs/>
          <w:sz w:val="20"/>
          <w:szCs w:val="20"/>
        </w:rPr>
        <w:t>. Te same warunki i zasady waloryzacji emerytur mają zastosowanie do przyszłych podwyżek ich emerytu</w:t>
      </w:r>
      <w:r w:rsidR="00543CF5">
        <w:rPr>
          <w:rFonts w:ascii="Verdana" w:eastAsia="HiddenHorzOCR" w:hAnsi="Verdana"/>
          <w:sz w:val="20"/>
          <w:szCs w:val="20"/>
        </w:rPr>
        <w:t>.</w:t>
      </w:r>
      <w:r w:rsidRPr="007D214D">
        <w:rPr>
          <w:rFonts w:ascii="Verdana" w:eastAsia="HiddenHorzOCR" w:hAnsi="Verdana"/>
          <w:sz w:val="20"/>
          <w:szCs w:val="20"/>
        </w:rPr>
        <w:t xml:space="preserve"> Analogiczne stanowisko w tej kwestii zajął także Trybunał Konstytucyjny w wyroku z dnia 24 lutego 2010 r. (</w:t>
      </w:r>
      <w:r w:rsidRPr="007D214D">
        <w:rPr>
          <w:rFonts w:ascii="Verdana" w:eastAsia="Times New Roman" w:hAnsi="Verdana" w:cs="Arial"/>
          <w:bCs/>
          <w:sz w:val="20"/>
          <w:szCs w:val="20"/>
          <w:lang w:eastAsia="pl-PL"/>
        </w:rPr>
        <w:t>sygn. akt K 6/09), uznając, że wskaźnik 0,7% podstawy wymiaru jest racjonalny. Sposób wyliczenia ostatecznej kwoty mojej emerytury, poprzez zastosowanie art. 15c ust. 3,</w:t>
      </w:r>
      <w:r w:rsidR="00915BD3">
        <w:rPr>
          <w:rFonts w:ascii="Verdana" w:eastAsia="Times New Roman" w:hAnsi="Verdana" w:cs="Arial"/>
          <w:bCs/>
          <w:sz w:val="20"/>
          <w:szCs w:val="20"/>
          <w:lang w:eastAsia="pl-PL"/>
        </w:rPr>
        <w:t xml:space="preserve"> czyli zmniejszenia jej </w:t>
      </w:r>
      <w:r w:rsidR="00915BD3" w:rsidRPr="00915BD3">
        <w:rPr>
          <w:rFonts w:ascii="Verdana" w:eastAsia="Times New Roman" w:hAnsi="Verdana" w:cs="Arial"/>
          <w:bCs/>
          <w:color w:val="FF0000"/>
          <w:sz w:val="20"/>
          <w:szCs w:val="20"/>
          <w:lang w:eastAsia="pl-PL"/>
        </w:rPr>
        <w:t>o ok. ___</w:t>
      </w:r>
      <w:r w:rsidRPr="00915BD3">
        <w:rPr>
          <w:rFonts w:ascii="Verdana" w:eastAsia="Times New Roman" w:hAnsi="Verdana" w:cs="Arial"/>
          <w:bCs/>
          <w:color w:val="FF0000"/>
          <w:sz w:val="20"/>
          <w:szCs w:val="20"/>
          <w:lang w:eastAsia="pl-PL"/>
        </w:rPr>
        <w:t>%</w:t>
      </w:r>
      <w:r w:rsidRPr="007D214D">
        <w:rPr>
          <w:rFonts w:ascii="Verdana" w:eastAsia="Times New Roman" w:hAnsi="Verdana" w:cs="Arial"/>
          <w:bCs/>
          <w:sz w:val="20"/>
          <w:szCs w:val="20"/>
          <w:lang w:eastAsia="pl-PL"/>
        </w:rPr>
        <w:t xml:space="preserve"> i ustalenie świadczenia na poziomie średniej emerytury ZUS, niewątpliwie stanowi naruszenie zasady proporcjonalności.</w:t>
      </w:r>
    </w:p>
    <w:bookmarkEnd w:id="1"/>
    <w:p w14:paraId="57F4C669" w14:textId="77777777" w:rsidR="00632065" w:rsidRPr="00223A41" w:rsidRDefault="00632065" w:rsidP="005D357B">
      <w:pPr>
        <w:spacing w:after="0" w:line="240" w:lineRule="auto"/>
        <w:ind w:left="1068"/>
        <w:rPr>
          <w:rFonts w:ascii="Verdana" w:eastAsia="Times New Roman" w:hAnsi="Verdana" w:cs="Arial"/>
          <w:bCs/>
          <w:sz w:val="20"/>
          <w:szCs w:val="20"/>
          <w:lang w:eastAsia="pl-PL"/>
        </w:rPr>
      </w:pPr>
    </w:p>
    <w:p w14:paraId="646C8927" w14:textId="51C7FDF4" w:rsidR="00C45D5A" w:rsidRPr="00C44A3B" w:rsidRDefault="00316832" w:rsidP="005D357B">
      <w:pPr>
        <w:pStyle w:val="Akapitzlist"/>
        <w:spacing w:after="0" w:line="240" w:lineRule="auto"/>
        <w:ind w:left="0"/>
        <w:rPr>
          <w:rFonts w:ascii="Verdana" w:eastAsia="Calibri" w:hAnsi="Verdana" w:cs="Arial"/>
          <w:sz w:val="20"/>
        </w:rPr>
      </w:pPr>
      <w:r>
        <w:rPr>
          <w:rFonts w:ascii="Verdana" w:eastAsia="Calibri" w:hAnsi="Verdana" w:cs="Arial"/>
          <w:b/>
          <w:sz w:val="20"/>
        </w:rPr>
        <w:t xml:space="preserve">Ad. </w:t>
      </w:r>
      <w:r w:rsidR="00EA6234">
        <w:rPr>
          <w:rFonts w:ascii="Verdana" w:eastAsia="Calibri" w:hAnsi="Verdana" w:cs="Arial"/>
          <w:b/>
          <w:sz w:val="20"/>
        </w:rPr>
        <w:t>3</w:t>
      </w:r>
      <w:r>
        <w:rPr>
          <w:rFonts w:ascii="Verdana" w:eastAsia="Calibri" w:hAnsi="Verdana" w:cs="Arial"/>
          <w:b/>
          <w:sz w:val="20"/>
        </w:rPr>
        <w:t xml:space="preserve"> </w:t>
      </w:r>
      <w:r w:rsidR="00C45D5A" w:rsidRPr="00C44A3B">
        <w:rPr>
          <w:rFonts w:ascii="Verdana" w:hAnsi="Verdana"/>
          <w:sz w:val="20"/>
          <w:szCs w:val="20"/>
        </w:rPr>
        <w:t>Ustawa nowelizująca została uchwalona w III czytaniu 16 grudnia 2016 r., podczas tej części posiedzenia Sejmu, która miała miejsce w Sali Kolumnowej. Co do przebiegu posiedzenia w Sali Kolumnowej konstytucjonaliści (m.in. prof. Anna Rakowska-Trela, dr Ryszard Balicki – w sporządzonych opiniach na zlecenie Biura Analiz Sejmowych, czy prof. Dariusz Dudek w opinii sporządzonej na Zlecenie Kancelarii Prezydenta) zgłaszali szereg zarzutów, prowadzących do wniosku o niezgodności procesu legislacyjnego ze standardami konstytucyjnymi.</w:t>
      </w:r>
    </w:p>
    <w:p w14:paraId="32D6834C" w14:textId="77777777" w:rsidR="00C45D5A" w:rsidRPr="00C45D5A" w:rsidRDefault="00C45D5A" w:rsidP="005D357B">
      <w:pPr>
        <w:spacing w:after="0" w:line="240" w:lineRule="auto"/>
        <w:ind w:firstLine="708"/>
        <w:rPr>
          <w:rFonts w:ascii="Verdana" w:hAnsi="Verdana"/>
          <w:sz w:val="20"/>
          <w:szCs w:val="20"/>
        </w:rPr>
      </w:pPr>
      <w:r w:rsidRPr="00C45D5A">
        <w:rPr>
          <w:rFonts w:ascii="Verdana" w:hAnsi="Verdana"/>
          <w:sz w:val="20"/>
          <w:szCs w:val="20"/>
        </w:rPr>
        <w:lastRenderedPageBreak/>
        <w:t>Zarzuty te dotyczyły złamania szeregu przepisów Konstytucji RP, ustawy o wykonywaniu mandatu posła i senatora i Regulaminu Sejmu. W szczególności:</w:t>
      </w:r>
    </w:p>
    <w:p w14:paraId="6A77C430" w14:textId="77777777" w:rsidR="00C45D5A" w:rsidRPr="00C45D5A" w:rsidRDefault="00C45D5A" w:rsidP="005D357B">
      <w:pPr>
        <w:numPr>
          <w:ilvl w:val="0"/>
          <w:numId w:val="37"/>
        </w:numPr>
        <w:spacing w:after="0" w:line="240" w:lineRule="auto"/>
        <w:ind w:left="284" w:hanging="284"/>
        <w:rPr>
          <w:rFonts w:ascii="Verdana" w:hAnsi="Verdana"/>
          <w:sz w:val="20"/>
          <w:szCs w:val="20"/>
        </w:rPr>
      </w:pPr>
      <w:r w:rsidRPr="00C45D5A">
        <w:rPr>
          <w:rFonts w:ascii="Verdana" w:hAnsi="Verdana"/>
          <w:sz w:val="20"/>
          <w:szCs w:val="20"/>
        </w:rPr>
        <w:t xml:space="preserve">na skutek zaprzeczenia przez dwoje posłów-sekretarzy, </w:t>
      </w:r>
      <w:r>
        <w:rPr>
          <w:rFonts w:ascii="Verdana" w:hAnsi="Verdana"/>
          <w:sz w:val="20"/>
          <w:szCs w:val="20"/>
        </w:rPr>
        <w:t xml:space="preserve">że </w:t>
      </w:r>
      <w:r w:rsidRPr="00C45D5A">
        <w:rPr>
          <w:rFonts w:ascii="Verdana" w:hAnsi="Verdana"/>
          <w:sz w:val="20"/>
          <w:szCs w:val="20"/>
        </w:rPr>
        <w:t>byli obecni podczas obrad w Sali Kolumnowej oraz ujawnionych okoliczności</w:t>
      </w:r>
      <w:r>
        <w:rPr>
          <w:rFonts w:ascii="Verdana" w:hAnsi="Verdana"/>
          <w:sz w:val="20"/>
          <w:szCs w:val="20"/>
        </w:rPr>
        <w:t>,</w:t>
      </w:r>
      <w:r w:rsidRPr="00C45D5A">
        <w:rPr>
          <w:rFonts w:ascii="Verdana" w:hAnsi="Verdana"/>
          <w:sz w:val="20"/>
          <w:szCs w:val="20"/>
        </w:rPr>
        <w:t xml:space="preserve"> co do podpisywania się przez posłów na liście obecności (wyłożonej już wówczas posłom do podpisu niezgodnie z dyspozycją art. 7 ust. 5 Regulaminu Sejmu) po zakończeniu obrad, a także obecność pomiędzy posłami osób niewchodzących w skład Izby – rodzą się poważne wątpliwości co do kworum podczas obrad i przeprowadzonych głosowań;</w:t>
      </w:r>
    </w:p>
    <w:p w14:paraId="0FAE4D84" w14:textId="77777777" w:rsidR="00C45D5A" w:rsidRPr="00C45D5A" w:rsidRDefault="00C45D5A" w:rsidP="005D357B">
      <w:pPr>
        <w:numPr>
          <w:ilvl w:val="0"/>
          <w:numId w:val="37"/>
        </w:numPr>
        <w:spacing w:after="0" w:line="240" w:lineRule="auto"/>
        <w:ind w:left="284" w:hanging="284"/>
        <w:rPr>
          <w:rFonts w:ascii="Verdana" w:hAnsi="Verdana"/>
          <w:sz w:val="20"/>
          <w:szCs w:val="20"/>
        </w:rPr>
      </w:pPr>
      <w:r>
        <w:rPr>
          <w:rFonts w:ascii="Verdana" w:hAnsi="Verdana"/>
          <w:sz w:val="20"/>
          <w:szCs w:val="20"/>
        </w:rPr>
        <w:t>potwierdzona</w:t>
      </w:r>
      <w:r w:rsidRPr="00C45D5A">
        <w:rPr>
          <w:rFonts w:ascii="Verdana" w:hAnsi="Verdana"/>
          <w:sz w:val="20"/>
          <w:szCs w:val="20"/>
        </w:rPr>
        <w:t xml:space="preserve"> nieobecność dwojga posłów-sekretarzy, brak w Sprawozdaniu Stenograficznym jakiejkolwiek wzmianki o wyznaczeniu w ich miejsce na funkcję sekretarzy innych posłów oraz brak jakiejkolwiek informacji</w:t>
      </w:r>
      <w:r>
        <w:rPr>
          <w:rFonts w:ascii="Verdana" w:hAnsi="Verdana"/>
          <w:sz w:val="20"/>
          <w:szCs w:val="20"/>
        </w:rPr>
        <w:t>,</w:t>
      </w:r>
      <w:r w:rsidRPr="00C45D5A">
        <w:rPr>
          <w:rFonts w:ascii="Verdana" w:hAnsi="Verdana"/>
          <w:sz w:val="20"/>
          <w:szCs w:val="20"/>
        </w:rPr>
        <w:t xml:space="preserve"> co do sposobu podziału sali na sektory – rodzi poważne wątpliwości co do poprawności podanych wyników głosowań.</w:t>
      </w:r>
    </w:p>
    <w:p w14:paraId="2CE07FE5" w14:textId="77777777" w:rsidR="00C45D5A" w:rsidRPr="00C45D5A" w:rsidRDefault="00F4565B" w:rsidP="005D357B">
      <w:pPr>
        <w:pStyle w:val="Akapitzlist"/>
        <w:numPr>
          <w:ilvl w:val="0"/>
          <w:numId w:val="37"/>
        </w:numPr>
        <w:spacing w:after="0" w:line="240" w:lineRule="auto"/>
        <w:ind w:left="284" w:hanging="284"/>
        <w:rPr>
          <w:rFonts w:ascii="Verdana" w:hAnsi="Verdana"/>
          <w:sz w:val="20"/>
          <w:szCs w:val="20"/>
        </w:rPr>
      </w:pPr>
      <w:r>
        <w:rPr>
          <w:rFonts w:ascii="Verdana" w:hAnsi="Verdana"/>
          <w:sz w:val="20"/>
          <w:szCs w:val="20"/>
        </w:rPr>
        <w:t>w</w:t>
      </w:r>
      <w:r w:rsidR="00C45D5A" w:rsidRPr="00C45D5A">
        <w:rPr>
          <w:rFonts w:ascii="Verdana" w:hAnsi="Verdana"/>
          <w:sz w:val="20"/>
          <w:szCs w:val="20"/>
        </w:rPr>
        <w:t>ątpliwości i naruszenia dodatkowo potęguje okoliczność, iż w zarządzanych głosowaniach brało zazwyczaj udział 236 posłów, a więc jedynie o 6 więcej niż wynosi kworum. Ponieważ posłowie E. Borowska oraz K. Jarubas – jak sami przyznali – nie byli obecni na sali, a z dostępnych przekazów wynika, że co najmniej kilku posłów podpisało się na liście obecności już po zakończeniu obrad (co do nich nie obowiązuje domniemanie, że brali udział w posiedzeniu i w głosowaniach), zastrzeżenia co do zachowania kworum i prawidłowości podawanych wyników głosowań są tym bardziej uzasadnione;</w:t>
      </w:r>
    </w:p>
    <w:p w14:paraId="3B973DD9" w14:textId="77777777" w:rsidR="00C45D5A" w:rsidRPr="00C45D5A" w:rsidRDefault="00C45D5A" w:rsidP="005D357B">
      <w:pPr>
        <w:numPr>
          <w:ilvl w:val="0"/>
          <w:numId w:val="37"/>
        </w:numPr>
        <w:spacing w:after="0" w:line="240" w:lineRule="auto"/>
        <w:ind w:left="284" w:hanging="284"/>
        <w:rPr>
          <w:rFonts w:ascii="Verdana" w:hAnsi="Verdana"/>
          <w:sz w:val="20"/>
          <w:szCs w:val="20"/>
        </w:rPr>
      </w:pPr>
      <w:r w:rsidRPr="00C45D5A">
        <w:rPr>
          <w:rFonts w:ascii="Verdana" w:hAnsi="Verdana"/>
          <w:sz w:val="20"/>
          <w:szCs w:val="20"/>
        </w:rPr>
        <w:t>jak wynika ze „Sprawozdania Stenograficznego” oraz z przekazów, doszło do istotnych naruszeń praw posłów opozycji, polegających na uniemożliwieniu posłom zgłaszania wniosków formalnych, a nawet wstępu do Sali Kolumnowej podczas obrad. Taka sytuacja nie tylko godzi w prawa posłów i realizację przez nich uprawnień wynikających z faktu sprawowania przez nich mandatów poselskich, ale także przekreśla istotę Sejmu jako ciała kolegialnego, pluralistycznego, przedstawicielskiego, narusza konstytucyjne prawa opozycji;</w:t>
      </w:r>
    </w:p>
    <w:p w14:paraId="342C7683" w14:textId="77777777" w:rsidR="00C45D5A" w:rsidRPr="00C45D5A" w:rsidRDefault="00C45D5A" w:rsidP="005D357B">
      <w:pPr>
        <w:numPr>
          <w:ilvl w:val="0"/>
          <w:numId w:val="37"/>
        </w:numPr>
        <w:spacing w:after="0" w:line="240" w:lineRule="auto"/>
        <w:ind w:left="284" w:hanging="284"/>
        <w:rPr>
          <w:rFonts w:ascii="Verdana" w:hAnsi="Verdana"/>
          <w:sz w:val="20"/>
          <w:szCs w:val="20"/>
        </w:rPr>
      </w:pPr>
      <w:r w:rsidRPr="00C45D5A">
        <w:rPr>
          <w:rFonts w:ascii="Verdana" w:hAnsi="Verdana"/>
          <w:sz w:val="20"/>
          <w:szCs w:val="20"/>
        </w:rPr>
        <w:t>głosowania poprawek do rozpatrywanych projektów ustaw, zgodnie z wykładnią dokonaną przez Prezydium Sejmu, polegające na łącznym przegłosowywaniu poprawek w oparciu o wnioski o ich przyjęcie albo odrzucenie przedstawione przez komisje w dodatkowym sprawozdaniu (gdzie jako poprawki z wnioskiem o odrzucenie traktowano również wnioski mniejszości), stanowiło naruszenie norm konstytucyjnych i regulaminowych, odnoszących się do procedowania i uchwalania ustaw, a jednocześnie godziło w prawa posłów, w zasadę jawności posiedzeń Sejmu (w rozumieniu jawności głosowań) i w prawo obywateli do informacji. Nie sposób takich głosowań uznać za skuteczne.</w:t>
      </w:r>
    </w:p>
    <w:p w14:paraId="28CB60C6" w14:textId="77777777" w:rsidR="00C45D5A" w:rsidRPr="00C45D5A" w:rsidRDefault="00F4565B" w:rsidP="005D357B">
      <w:pPr>
        <w:numPr>
          <w:ilvl w:val="0"/>
          <w:numId w:val="37"/>
        </w:numPr>
        <w:spacing w:after="0" w:line="240" w:lineRule="auto"/>
        <w:ind w:left="284" w:hanging="284"/>
        <w:rPr>
          <w:rFonts w:ascii="Verdana" w:hAnsi="Verdana"/>
          <w:sz w:val="20"/>
          <w:szCs w:val="20"/>
        </w:rPr>
      </w:pPr>
      <w:r>
        <w:rPr>
          <w:rFonts w:ascii="Verdana" w:hAnsi="Verdana"/>
          <w:sz w:val="20"/>
          <w:szCs w:val="20"/>
        </w:rPr>
        <w:t>u</w:t>
      </w:r>
      <w:r w:rsidR="00C45D5A" w:rsidRPr="00C45D5A">
        <w:rPr>
          <w:rFonts w:ascii="Verdana" w:hAnsi="Verdana"/>
          <w:sz w:val="20"/>
          <w:szCs w:val="20"/>
        </w:rPr>
        <w:t>niemożliwienie wstępu na Salę Kolumnową przedstawicielom mediów stało w oczywistej sprzeczności z zasadą jawności posiedzeń Sejmu (art. 113 Konstytucji), prawem dostępu do informacji publicznej, wynikającym z 61 ust. 1 i ust. 2 Konstytucji RP, zgodnie z którymi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14:paraId="1D4C55F6" w14:textId="3E2754CC" w:rsidR="00C45D5A" w:rsidRPr="00C45D5A" w:rsidRDefault="00C45D5A" w:rsidP="005D357B">
      <w:pPr>
        <w:spacing w:after="0" w:line="240" w:lineRule="auto"/>
        <w:ind w:firstLine="709"/>
        <w:rPr>
          <w:rFonts w:ascii="Verdana" w:hAnsi="Verdana"/>
          <w:sz w:val="20"/>
          <w:szCs w:val="20"/>
        </w:rPr>
      </w:pPr>
      <w:r w:rsidRPr="00C45D5A">
        <w:rPr>
          <w:rFonts w:ascii="Verdana" w:hAnsi="Verdana"/>
          <w:sz w:val="20"/>
          <w:szCs w:val="20"/>
        </w:rPr>
        <w:t xml:space="preserve">W ocenie opiniujących przebieg posiedzenia przedstawicieli nauki prawa konstytucyjnego, tak szeroki wachlarz naruszeń przepisów prawa, w tym przepisów Konstytucji, ustawy o wykonywaniu mandatu posła i senatora oraz Regulaminu Sejmu nie pozwala przyjąć, iż </w:t>
      </w:r>
      <w:r w:rsidR="00EA6234">
        <w:rPr>
          <w:rFonts w:ascii="Verdana" w:hAnsi="Verdana"/>
          <w:sz w:val="20"/>
          <w:szCs w:val="20"/>
        </w:rPr>
        <w:t>zgromadzenie</w:t>
      </w:r>
      <w:r w:rsidRPr="00C45D5A">
        <w:rPr>
          <w:rFonts w:ascii="Verdana" w:hAnsi="Verdana"/>
          <w:sz w:val="20"/>
          <w:szCs w:val="20"/>
        </w:rPr>
        <w:t>, które miało miejsce 16 grudnia w Sali Kolumnowej było posiedzeniem Sejmu. 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 Sali Kolumnowej przekroczyła granice dopuszczalne w demokratycznym państwie prawnym.</w:t>
      </w:r>
    </w:p>
    <w:p w14:paraId="148A8387" w14:textId="77777777" w:rsidR="00C45D5A" w:rsidRPr="00C45D5A" w:rsidRDefault="00C45D5A" w:rsidP="005D357B">
      <w:pPr>
        <w:pStyle w:val="Akapitzlist"/>
        <w:spacing w:after="0" w:line="240" w:lineRule="auto"/>
        <w:ind w:left="0" w:firstLine="708"/>
        <w:contextualSpacing w:val="0"/>
        <w:rPr>
          <w:rFonts w:ascii="Verdana" w:hAnsi="Verdana"/>
          <w:sz w:val="20"/>
          <w:szCs w:val="20"/>
        </w:rPr>
      </w:pPr>
      <w:r w:rsidRPr="00C45D5A">
        <w:rPr>
          <w:rFonts w:ascii="Verdana" w:hAnsi="Verdana"/>
          <w:sz w:val="20"/>
          <w:szCs w:val="20"/>
        </w:rPr>
        <w:lastRenderedPageBreak/>
        <w:t xml:space="preserve">Głosowania, które dotyczyły poprawek do procedowanych projektów ustaw i ustaw, a przeprowadzone zgodnie z przyjętą przez Prezydium Sejmu niekonstytucyjną i nielegalną wykładnią, nie były skuteczne. Tym samym w konsekwencji żadne z głosowań przeprowadzonych w Sali Kolumnowej nie zostało przeprowadzone w prawidłowy i skuteczny sposób. Naruszenia dotyczyły m.in. </w:t>
      </w:r>
    </w:p>
    <w:p w14:paraId="20E49E9F" w14:textId="77777777" w:rsidR="00C45D5A" w:rsidRPr="00C45D5A" w:rsidRDefault="00C45D5A" w:rsidP="005D357B">
      <w:pPr>
        <w:pStyle w:val="Akapitzlist"/>
        <w:numPr>
          <w:ilvl w:val="0"/>
          <w:numId w:val="38"/>
        </w:numPr>
        <w:spacing w:after="0" w:line="240" w:lineRule="auto"/>
        <w:ind w:left="284" w:hanging="284"/>
        <w:contextualSpacing w:val="0"/>
        <w:rPr>
          <w:rFonts w:ascii="Verdana" w:hAnsi="Verdana"/>
          <w:sz w:val="20"/>
          <w:szCs w:val="20"/>
        </w:rPr>
      </w:pPr>
      <w:r w:rsidRPr="00C45D5A">
        <w:rPr>
          <w:rFonts w:ascii="Verdana" w:hAnsi="Verdana"/>
          <w:sz w:val="20"/>
          <w:szCs w:val="20"/>
        </w:rPr>
        <w:t xml:space="preserve">art. 2, art. 7, art. 61 ust. 1 i 2, art. 95 ust. 1, art. 96 ust. 1, art. 106, art. 109 ust. 1, art. 110 ust. 2, 113, art. 119 ust. 1, 2 i 3, art. 120 Konstytucji, </w:t>
      </w:r>
    </w:p>
    <w:p w14:paraId="7DA605A9" w14:textId="77777777" w:rsidR="00C45D5A" w:rsidRPr="00C45D5A" w:rsidRDefault="00C45D5A" w:rsidP="005D357B">
      <w:pPr>
        <w:pStyle w:val="Akapitzlist"/>
        <w:numPr>
          <w:ilvl w:val="0"/>
          <w:numId w:val="38"/>
        </w:numPr>
        <w:spacing w:after="0" w:line="240" w:lineRule="auto"/>
        <w:ind w:left="284" w:hanging="284"/>
        <w:contextualSpacing w:val="0"/>
        <w:rPr>
          <w:rFonts w:ascii="Verdana" w:hAnsi="Verdana"/>
          <w:sz w:val="20"/>
          <w:szCs w:val="20"/>
        </w:rPr>
      </w:pPr>
      <w:r w:rsidRPr="00C45D5A">
        <w:rPr>
          <w:rFonts w:ascii="Verdana" w:hAnsi="Verdana"/>
          <w:sz w:val="20"/>
          <w:szCs w:val="20"/>
        </w:rPr>
        <w:t>art. 3, art. 4, 13 ust. 1 i art. 14 ust. 1 pkt 1, 5 i 6 ustawy o wykonywaniu mandatu posła i senatora (w zw. z art. 112 Konstytucji);</w:t>
      </w:r>
    </w:p>
    <w:p w14:paraId="653424AB" w14:textId="77777777" w:rsidR="00C45D5A" w:rsidRPr="00C45D5A" w:rsidRDefault="00C45D5A" w:rsidP="005D357B">
      <w:pPr>
        <w:pStyle w:val="Akapitzlist"/>
        <w:numPr>
          <w:ilvl w:val="0"/>
          <w:numId w:val="38"/>
        </w:numPr>
        <w:spacing w:after="0" w:line="240" w:lineRule="auto"/>
        <w:ind w:left="284" w:hanging="284"/>
        <w:contextualSpacing w:val="0"/>
        <w:rPr>
          <w:rFonts w:ascii="Verdana" w:hAnsi="Verdana"/>
          <w:sz w:val="20"/>
          <w:szCs w:val="20"/>
        </w:rPr>
      </w:pPr>
      <w:r w:rsidRPr="00C45D5A">
        <w:rPr>
          <w:rFonts w:ascii="Verdana" w:hAnsi="Verdana"/>
          <w:sz w:val="20"/>
          <w:szCs w:val="20"/>
        </w:rPr>
        <w:t>art. 7 ust. 5, art. 10 ust. 1 pkt. 1, 5 i 12, art. 50 ust. 1, ar</w:t>
      </w:r>
      <w:r w:rsidR="00F4565B">
        <w:rPr>
          <w:rFonts w:ascii="Verdana" w:hAnsi="Verdana"/>
          <w:sz w:val="20"/>
          <w:szCs w:val="20"/>
        </w:rPr>
        <w:t>t. 169 ust. 1 , art. 170 ust. 4</w:t>
      </w:r>
      <w:r w:rsidRPr="00C45D5A">
        <w:rPr>
          <w:rFonts w:ascii="Verdana" w:hAnsi="Verdana"/>
          <w:sz w:val="20"/>
          <w:szCs w:val="20"/>
        </w:rPr>
        <w:t>, art. 172 ust. 1, art. 175, art. 179, art. 184, art. 188 i art. 190. Regulaminu Sejmu (w zw. z art. 112 Konstytucji).</w:t>
      </w:r>
    </w:p>
    <w:p w14:paraId="1C6FB321" w14:textId="1FC61128" w:rsidR="00316832" w:rsidRDefault="00200900" w:rsidP="005D357B">
      <w:pPr>
        <w:spacing w:after="0" w:line="240" w:lineRule="auto"/>
      </w:pPr>
      <w:r>
        <w:rPr>
          <w:rFonts w:ascii="Verdana" w:hAnsi="Verdana"/>
          <w:sz w:val="20"/>
          <w:szCs w:val="20"/>
        </w:rPr>
        <w:t>Opisane wyżej zastrzeżenia co do przebiegu posiedzenia Sejmu w Sali Kolumnowej dotyczą</w:t>
      </w:r>
      <w:r w:rsidR="00C45D5A" w:rsidRPr="00C45D5A">
        <w:rPr>
          <w:rFonts w:ascii="Verdana" w:hAnsi="Verdana"/>
          <w:sz w:val="20"/>
          <w:szCs w:val="20"/>
        </w:rPr>
        <w:t xml:space="preserve"> również </w:t>
      </w:r>
      <w:r>
        <w:rPr>
          <w:rFonts w:ascii="Verdana" w:hAnsi="Verdana"/>
          <w:sz w:val="20"/>
          <w:szCs w:val="20"/>
        </w:rPr>
        <w:t xml:space="preserve">- </w:t>
      </w:r>
      <w:r w:rsidR="00626BAE">
        <w:rPr>
          <w:rFonts w:ascii="Verdana" w:hAnsi="Verdana"/>
          <w:sz w:val="20"/>
          <w:szCs w:val="20"/>
        </w:rPr>
        <w:t xml:space="preserve">w pełnym zakresie </w:t>
      </w:r>
      <w:r>
        <w:rPr>
          <w:rFonts w:ascii="Verdana" w:hAnsi="Verdana"/>
          <w:sz w:val="20"/>
          <w:szCs w:val="20"/>
        </w:rPr>
        <w:t xml:space="preserve">- </w:t>
      </w:r>
      <w:r w:rsidR="00C45D5A" w:rsidRPr="00C45D5A">
        <w:rPr>
          <w:rFonts w:ascii="Verdana" w:hAnsi="Verdana"/>
          <w:sz w:val="20"/>
          <w:szCs w:val="20"/>
        </w:rPr>
        <w:t xml:space="preserve">ustawy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Wymienione okoliczności doprowadziły autorów wszystkich trzech wymienionych </w:t>
      </w:r>
      <w:r w:rsidR="002F58A6">
        <w:rPr>
          <w:rFonts w:ascii="Verdana" w:hAnsi="Verdana"/>
          <w:sz w:val="20"/>
          <w:szCs w:val="20"/>
        </w:rPr>
        <w:t xml:space="preserve">wyżej </w:t>
      </w:r>
      <w:r w:rsidR="00C45D5A" w:rsidRPr="00C45D5A">
        <w:rPr>
          <w:rFonts w:ascii="Verdana" w:hAnsi="Verdana"/>
          <w:sz w:val="20"/>
          <w:szCs w:val="20"/>
        </w:rPr>
        <w:t>opinii (A. Rakowską-Trelę, R. Balickiego i D. Dudka) do wniosku, iż wskazane naruszenia prawa powodują proceduralną niekonstytucyjność „przyjętych” ustaw.</w:t>
      </w:r>
      <w:r>
        <w:rPr>
          <w:rFonts w:ascii="Verdana" w:hAnsi="Verdana"/>
          <w:sz w:val="20"/>
          <w:szCs w:val="20"/>
        </w:rPr>
        <w:t xml:space="preserve">  </w:t>
      </w:r>
      <w:r w:rsidR="00C45D5A" w:rsidRPr="00C45D5A">
        <w:rPr>
          <w:rFonts w:ascii="Verdana" w:hAnsi="Verdana"/>
          <w:sz w:val="20"/>
          <w:szCs w:val="20"/>
        </w:rPr>
        <w:t>W świetle wymienionych uwag, które zostały szczegółowo opisane i wyjaśnione w opiniach zleconych przez Kancelarię Sejmu i Kancelarię Prezydenta RP, nie sposób uznać ustawę nowelizującą za skutecznie uchwaloną, a w związku z tym, z uwagi także na jej proceduralną niezgodność z normami konstytucyjnymi, nie może ona być stosowana</w:t>
      </w:r>
      <w:r w:rsidR="00C45D5A">
        <w:t>.</w:t>
      </w:r>
    </w:p>
    <w:p w14:paraId="6B329CC3" w14:textId="77777777" w:rsidR="008469CC" w:rsidRDefault="008469CC" w:rsidP="005D357B">
      <w:pPr>
        <w:spacing w:after="0" w:line="240" w:lineRule="auto"/>
      </w:pPr>
    </w:p>
    <w:p w14:paraId="0437A7E6" w14:textId="2C324677" w:rsidR="002F58A6" w:rsidRDefault="008469CC" w:rsidP="005D357B">
      <w:pPr>
        <w:spacing w:after="0" w:line="240" w:lineRule="auto"/>
        <w:rPr>
          <w:rFonts w:ascii="Verdana" w:eastAsia="Times New Roman" w:hAnsi="Verdana" w:cs="Arial"/>
          <w:b/>
          <w:bCs/>
          <w:sz w:val="20"/>
          <w:szCs w:val="20"/>
          <w:lang w:eastAsia="pl-PL"/>
        </w:rPr>
      </w:pPr>
      <w:r>
        <w:rPr>
          <w:rFonts w:ascii="Verdana" w:eastAsia="Times New Roman" w:hAnsi="Verdana" w:cs="Arial"/>
          <w:b/>
          <w:bCs/>
          <w:sz w:val="20"/>
          <w:szCs w:val="20"/>
          <w:lang w:eastAsia="pl-PL"/>
        </w:rPr>
        <w:t xml:space="preserve">Ponadto </w:t>
      </w:r>
      <w:r w:rsidR="00CD3E47">
        <w:rPr>
          <w:rFonts w:ascii="Verdana" w:eastAsia="Times New Roman" w:hAnsi="Verdana" w:cs="Arial"/>
          <w:b/>
          <w:bCs/>
          <w:sz w:val="20"/>
          <w:szCs w:val="20"/>
          <w:lang w:eastAsia="pl-PL"/>
        </w:rPr>
        <w:t xml:space="preserve">należy </w:t>
      </w:r>
      <w:r w:rsidR="002C4AFF">
        <w:rPr>
          <w:rFonts w:ascii="Verdana" w:eastAsia="Times New Roman" w:hAnsi="Verdana" w:cs="Arial"/>
          <w:b/>
          <w:bCs/>
          <w:sz w:val="20"/>
          <w:szCs w:val="20"/>
          <w:lang w:eastAsia="pl-PL"/>
        </w:rPr>
        <w:t>podkreślić</w:t>
      </w:r>
      <w:r w:rsidR="00407D5F">
        <w:rPr>
          <w:rFonts w:ascii="Verdana" w:eastAsia="Times New Roman" w:hAnsi="Verdana" w:cs="Arial"/>
          <w:b/>
          <w:bCs/>
          <w:sz w:val="20"/>
          <w:szCs w:val="20"/>
          <w:lang w:eastAsia="pl-PL"/>
        </w:rPr>
        <w:t>,</w:t>
      </w:r>
      <w:r w:rsidR="00CD3E47">
        <w:rPr>
          <w:rFonts w:ascii="Verdana" w:eastAsia="Times New Roman" w:hAnsi="Verdana" w:cs="Arial"/>
          <w:b/>
          <w:bCs/>
          <w:sz w:val="20"/>
          <w:szCs w:val="20"/>
          <w:lang w:eastAsia="pl-PL"/>
        </w:rPr>
        <w:t xml:space="preserve"> iż:</w:t>
      </w:r>
      <w:r w:rsidR="00407D5F">
        <w:rPr>
          <w:rFonts w:ascii="Verdana" w:eastAsia="Times New Roman" w:hAnsi="Verdana" w:cs="Arial"/>
          <w:b/>
          <w:bCs/>
          <w:sz w:val="20"/>
          <w:szCs w:val="20"/>
          <w:lang w:eastAsia="pl-PL"/>
        </w:rPr>
        <w:t xml:space="preserve"> </w:t>
      </w:r>
    </w:p>
    <w:p w14:paraId="6630CACA" w14:textId="77777777" w:rsidR="00626BAE" w:rsidRPr="00316832" w:rsidRDefault="00037B79" w:rsidP="005D357B">
      <w:pPr>
        <w:spacing w:after="0" w:line="240" w:lineRule="auto"/>
        <w:ind w:firstLine="708"/>
      </w:pPr>
      <w:r w:rsidRPr="00C44A3B">
        <w:rPr>
          <w:rFonts w:ascii="Verdana" w:hAnsi="Verdana"/>
          <w:sz w:val="20"/>
          <w:szCs w:val="20"/>
        </w:rPr>
        <w:t>Nie ulega wątpliwości</w:t>
      </w:r>
      <w:r w:rsidR="001020AF" w:rsidRPr="00C44A3B">
        <w:rPr>
          <w:rFonts w:ascii="Verdana" w:hAnsi="Verdana"/>
          <w:sz w:val="20"/>
          <w:szCs w:val="20"/>
        </w:rPr>
        <w:t xml:space="preserve">, że </w:t>
      </w:r>
      <w:r w:rsidR="00995220" w:rsidRPr="00C44A3B">
        <w:rPr>
          <w:rFonts w:ascii="Verdana" w:hAnsi="Verdana" w:cs="Arial"/>
          <w:sz w:val="20"/>
        </w:rPr>
        <w:t>Sąd</w:t>
      </w:r>
      <w:r w:rsidR="001020AF" w:rsidRPr="00C44A3B">
        <w:rPr>
          <w:rFonts w:ascii="Verdana" w:hAnsi="Verdana" w:cs="Arial"/>
          <w:sz w:val="20"/>
        </w:rPr>
        <w:t xml:space="preserve"> w swej działalności orzeczniczej</w:t>
      </w:r>
      <w:r w:rsidRPr="00C44A3B">
        <w:rPr>
          <w:rFonts w:ascii="Verdana" w:hAnsi="Verdana" w:cs="Arial"/>
          <w:sz w:val="20"/>
        </w:rPr>
        <w:t>,</w:t>
      </w:r>
      <w:r w:rsidR="001020AF" w:rsidRPr="00C44A3B">
        <w:rPr>
          <w:rFonts w:ascii="Verdana" w:hAnsi="Verdana" w:cs="Arial"/>
          <w:sz w:val="20"/>
        </w:rPr>
        <w:t xml:space="preserve"> </w:t>
      </w:r>
      <w:r w:rsidR="00995220" w:rsidRPr="00C44A3B">
        <w:rPr>
          <w:rFonts w:ascii="Verdana" w:hAnsi="Verdana" w:cs="Arial"/>
          <w:sz w:val="20"/>
        </w:rPr>
        <w:t>jest</w:t>
      </w:r>
      <w:r w:rsidR="001020AF" w:rsidRPr="00C44A3B">
        <w:rPr>
          <w:rFonts w:ascii="Verdana" w:hAnsi="Verdana" w:cs="Arial"/>
          <w:sz w:val="20"/>
        </w:rPr>
        <w:t xml:space="preserve"> </w:t>
      </w:r>
      <w:r w:rsidR="00995220" w:rsidRPr="00C44A3B">
        <w:rPr>
          <w:rFonts w:ascii="Verdana" w:hAnsi="Verdana" w:cs="Arial"/>
          <w:sz w:val="20"/>
        </w:rPr>
        <w:t>związany</w:t>
      </w:r>
      <w:r w:rsidR="001020AF" w:rsidRPr="00C44A3B">
        <w:rPr>
          <w:rFonts w:ascii="Verdana" w:hAnsi="Verdana" w:cs="Arial"/>
          <w:sz w:val="20"/>
        </w:rPr>
        <w:t xml:space="preserve"> prawem, co oznacza, że zgodnie z art. 178 ust. 1 Konstytucji Rzeczypospolitej Polskiej</w:t>
      </w:r>
      <w:r w:rsidR="00995220" w:rsidRPr="00C44A3B">
        <w:rPr>
          <w:rFonts w:ascii="Verdana" w:hAnsi="Verdana" w:cs="Arial"/>
          <w:sz w:val="20"/>
        </w:rPr>
        <w:t xml:space="preserve"> podlega</w:t>
      </w:r>
      <w:r w:rsidR="001020AF" w:rsidRPr="00C44A3B">
        <w:rPr>
          <w:rFonts w:ascii="Verdana" w:hAnsi="Verdana" w:cs="Arial"/>
          <w:sz w:val="20"/>
        </w:rPr>
        <w:t xml:space="preserve"> jej samej i ustawom. Jednocześnie, zgodnie ze stanowiskiem doktryny, w tym czołowych przedstawicieli nauki prawa, a także orzecznictwem Sądu Najwyższego, </w:t>
      </w:r>
      <w:r w:rsidR="00995220" w:rsidRPr="00C44A3B">
        <w:rPr>
          <w:rFonts w:ascii="Verdana" w:hAnsi="Verdana" w:cs="Arial"/>
          <w:sz w:val="20"/>
        </w:rPr>
        <w:t>granicą związania sądu</w:t>
      </w:r>
      <w:r w:rsidR="001020AF" w:rsidRPr="00C44A3B">
        <w:rPr>
          <w:rFonts w:ascii="Verdana" w:hAnsi="Verdana" w:cs="Arial"/>
          <w:sz w:val="20"/>
        </w:rPr>
        <w:t xml:space="preserve"> przepisami ustaw jest </w:t>
      </w:r>
      <w:r w:rsidR="00995220" w:rsidRPr="00C44A3B">
        <w:rPr>
          <w:rFonts w:ascii="Verdana" w:hAnsi="Verdana" w:cs="Arial"/>
          <w:sz w:val="20"/>
        </w:rPr>
        <w:t>ich zgodność z Konstytucją. Sąd</w:t>
      </w:r>
      <w:r w:rsidR="001020AF" w:rsidRPr="00C44A3B">
        <w:rPr>
          <w:rFonts w:ascii="Verdana" w:hAnsi="Verdana" w:cs="Arial"/>
          <w:sz w:val="20"/>
        </w:rPr>
        <w:t xml:space="preserve"> nie mogą stosować ustaw z Konstytucją sprzecznych, bowiem takie działanie stanowiłoby naruszenie zasady legalizmu konstytucyjnego. W sytuacji</w:t>
      </w:r>
      <w:r w:rsidR="00725573" w:rsidRPr="00C44A3B">
        <w:rPr>
          <w:rFonts w:ascii="Verdana" w:hAnsi="Verdana" w:cs="Arial"/>
          <w:sz w:val="20"/>
        </w:rPr>
        <w:t xml:space="preserve"> zaś, gdy zarówno pozycja, jak </w:t>
      </w:r>
      <w:r w:rsidR="001020AF" w:rsidRPr="00C44A3B">
        <w:rPr>
          <w:rFonts w:ascii="Verdana" w:hAnsi="Verdana" w:cs="Arial"/>
          <w:sz w:val="20"/>
        </w:rPr>
        <w:t xml:space="preserve">i funkcjonowanie Trybunału Konstytucyjnego zostały poważnie zachwiane, a nawet - jak przyznał prof. Fryderyk Zoll - „nie ma Trybunału Konstytucyjnego w tym kształcie, o jakim mówi polska Konstytucja”, ciężar rozstrzygania o konstytucyjności przepisów ustawowych został przeniesiony na sądy powszechne, administracyjne i Sąd Najwyższy. </w:t>
      </w:r>
      <w:r w:rsidR="00626BAE" w:rsidRPr="00C44A3B">
        <w:rPr>
          <w:rFonts w:ascii="Verdana" w:hAnsi="Verdana" w:cs="Arial"/>
          <w:sz w:val="20"/>
          <w:szCs w:val="20"/>
        </w:rPr>
        <w:t xml:space="preserve">W związku z powyższym wydaje się oczywistą kompetencja Sądu Okręgowego do rozstrzygania mojego odwołania także na podstawie Konstytucji RP, poprzez bezpośrednie jej stosowanie. </w:t>
      </w:r>
    </w:p>
    <w:p w14:paraId="78E095F9" w14:textId="77777777" w:rsidR="003057AD" w:rsidRPr="00725573" w:rsidRDefault="00995220" w:rsidP="005D357B">
      <w:pPr>
        <w:spacing w:after="0" w:line="240" w:lineRule="auto"/>
        <w:rPr>
          <w:rFonts w:ascii="Verdana" w:hAnsi="Verdana"/>
          <w:sz w:val="20"/>
          <w:szCs w:val="20"/>
        </w:rPr>
      </w:pPr>
      <w:r w:rsidRPr="00725573">
        <w:rPr>
          <w:rFonts w:ascii="Verdana" w:hAnsi="Verdana" w:cs="Arial"/>
          <w:sz w:val="20"/>
          <w:szCs w:val="20"/>
        </w:rPr>
        <w:t>Za taką możliwością Sąd Najwyższy opowiadał się w okresie bezpośrednio po uchwaleniu Konstytucji Rzeczypospolitej Polskiej z dnia 2 kwietnia 1997 r. W wyroku z dnia 7 kwietnia 1998 r. (sygn. akt I PKN 90/98), Sąd Najwyższy wprost stwierdził, że</w:t>
      </w:r>
      <w:r w:rsidR="003057AD" w:rsidRPr="00725573">
        <w:rPr>
          <w:rFonts w:ascii="Verdana" w:hAnsi="Verdana" w:cs="Arial"/>
          <w:sz w:val="20"/>
          <w:szCs w:val="20"/>
        </w:rPr>
        <w:t>:</w:t>
      </w:r>
      <w:r w:rsidRPr="00725573">
        <w:rPr>
          <w:rFonts w:ascii="Verdana" w:hAnsi="Verdana" w:cs="Arial"/>
          <w:sz w:val="20"/>
          <w:szCs w:val="20"/>
        </w:rPr>
        <w:t xml:space="preserve"> „sąd powszechny może dokonywać oceny konstytucyjności przepisów mających mieć zastosowanie </w:t>
      </w:r>
      <w:r w:rsidR="003057AD" w:rsidRPr="00725573">
        <w:rPr>
          <w:rFonts w:ascii="Verdana" w:hAnsi="Verdana" w:cs="Arial"/>
          <w:sz w:val="20"/>
          <w:szCs w:val="20"/>
        </w:rPr>
        <w:t xml:space="preserve">w sprawie, bowiem nie prowadzi </w:t>
      </w:r>
      <w:r w:rsidRPr="00725573">
        <w:rPr>
          <w:rFonts w:ascii="Verdana" w:hAnsi="Verdana" w:cs="Arial"/>
          <w:sz w:val="20"/>
          <w:szCs w:val="20"/>
        </w:rPr>
        <w:t>to do naruszenia konstytucyjnie utrwalonego podz</w:t>
      </w:r>
      <w:r w:rsidR="003057AD" w:rsidRPr="00725573">
        <w:rPr>
          <w:rFonts w:ascii="Verdana" w:hAnsi="Verdana" w:cs="Arial"/>
          <w:sz w:val="20"/>
          <w:szCs w:val="20"/>
        </w:rPr>
        <w:t xml:space="preserve">iału kompetencji między sądami </w:t>
      </w:r>
      <w:r w:rsidRPr="00725573">
        <w:rPr>
          <w:rFonts w:ascii="Verdana" w:hAnsi="Verdana" w:cs="Arial"/>
          <w:sz w:val="20"/>
          <w:szCs w:val="20"/>
        </w:rPr>
        <w:t>a Trybunałem Konstytucyjnym. […] Kwestia zgodno</w:t>
      </w:r>
      <w:r w:rsidR="003057AD" w:rsidRPr="00725573">
        <w:rPr>
          <w:rFonts w:ascii="Verdana" w:hAnsi="Verdana" w:cs="Arial"/>
          <w:sz w:val="20"/>
          <w:szCs w:val="20"/>
        </w:rPr>
        <w:t xml:space="preserve">ści przepisu aktu normatywnego </w:t>
      </w:r>
      <w:r w:rsidRPr="00725573">
        <w:rPr>
          <w:rFonts w:ascii="Verdana" w:hAnsi="Verdana" w:cs="Arial"/>
          <w:sz w:val="20"/>
          <w:szCs w:val="20"/>
        </w:rPr>
        <w:t>z Konstytucją jest dla Trybunału Konstytucyjnego zagadnieniem głównym, o którym Trybunał rozstrzyga w formie orzeczenia ze skutkami przewidzianymi w ustawie. Sąd powszechny nie orzeka zaś o zgodności przepisu prawa z konstytucją, lecz jedynie odmawia zastosowania przepisu prawa niezgodnego, jego zdaniem, z Konstytucją. Uznanie […], że sądy powszechne nie są uprawnione do badania zgodności ustaw z konstytucją […] jest wyraźnie sprzeczne z przepisem art. 8 ust. 1 Konstytucji, który zobowiązuje do bezpośredniego stosowania jej prze</w:t>
      </w:r>
      <w:r w:rsidR="003057AD" w:rsidRPr="00725573">
        <w:rPr>
          <w:rFonts w:ascii="Verdana" w:hAnsi="Verdana" w:cs="Arial"/>
          <w:sz w:val="20"/>
          <w:szCs w:val="20"/>
        </w:rPr>
        <w:t>pisów, przy czym pod pojęciem „stosowanie”</w:t>
      </w:r>
      <w:r w:rsidR="00725573">
        <w:rPr>
          <w:rFonts w:ascii="Verdana" w:hAnsi="Verdana" w:cs="Arial"/>
          <w:sz w:val="20"/>
          <w:szCs w:val="20"/>
        </w:rPr>
        <w:t xml:space="preserve"> należy rozumieć </w:t>
      </w:r>
      <w:r w:rsidRPr="00725573">
        <w:rPr>
          <w:rFonts w:ascii="Verdana" w:hAnsi="Verdana" w:cs="Arial"/>
          <w:sz w:val="20"/>
          <w:szCs w:val="20"/>
        </w:rPr>
        <w:t>w pierwszym rzędzie sądowe stosowanie prawa”.</w:t>
      </w:r>
    </w:p>
    <w:p w14:paraId="5AE6758E" w14:textId="77777777" w:rsidR="00316832" w:rsidRDefault="003057AD" w:rsidP="005D357B">
      <w:pPr>
        <w:pStyle w:val="Akapitzlist"/>
        <w:spacing w:after="0" w:line="240" w:lineRule="auto"/>
        <w:ind w:left="0" w:firstLine="708"/>
        <w:rPr>
          <w:rFonts w:ascii="Verdana" w:hAnsi="Verdana" w:cs="Arial"/>
          <w:sz w:val="20"/>
        </w:rPr>
      </w:pPr>
      <w:r w:rsidRPr="004A18AB">
        <w:rPr>
          <w:rFonts w:ascii="Verdana" w:hAnsi="Verdana" w:cs="Arial"/>
          <w:sz w:val="20"/>
        </w:rPr>
        <w:t xml:space="preserve">Wypowiadając się w tej kwestii w innym orzeczeniu, tj. w uchwale Izby Cywilnej z dnia 23 marca 2016 r. (sygn. III CZP 102/15), Sąd Najwyższy stwierdził, że „podział </w:t>
      </w:r>
      <w:r w:rsidRPr="004A18AB">
        <w:rPr>
          <w:rFonts w:ascii="Verdana" w:hAnsi="Verdana" w:cs="Arial"/>
          <w:sz w:val="20"/>
        </w:rPr>
        <w:lastRenderedPageBreak/>
        <w:t xml:space="preserve">funkcji między Trybunał Konstytucyjny oraz Sąd Najwyższy i sądy powszechne wyraża się w tym, że oceny zgodności z Konstytucją norm prawnych dokonuje Trybunał. Nie dokonują jej – w zasadzie </w:t>
      </w:r>
      <w:r w:rsidRPr="004A18AB">
        <w:rPr>
          <w:rFonts w:ascii="Verdana" w:hAnsi="Verdana" w:cs="Arial"/>
          <w:i/>
          <w:sz w:val="20"/>
        </w:rPr>
        <w:t>ad casum</w:t>
      </w:r>
      <w:r w:rsidRPr="004A18AB">
        <w:rPr>
          <w:rFonts w:ascii="Verdana" w:hAnsi="Verdana" w:cs="Arial"/>
          <w:sz w:val="20"/>
        </w:rPr>
        <w:t xml:space="preserve"> Sąd Najwyższy i sądy powszechne”. Sąd Najwyższy dodał jednak z całą stanowczością, że „założenie to obowiązuje dopóty, dopóki Trybunał Konstytucyjny jest władny – w istniejącym otoczeniu normatywnym – realizować swoje funkcje ustrojowe”. W sytuacji</w:t>
      </w:r>
      <w:r w:rsidR="004A18AB">
        <w:rPr>
          <w:rFonts w:ascii="Verdana" w:hAnsi="Verdana" w:cs="Arial"/>
          <w:sz w:val="20"/>
        </w:rPr>
        <w:t xml:space="preserve"> dysfunkcji</w:t>
      </w:r>
      <w:r w:rsidRPr="004A18AB">
        <w:rPr>
          <w:rFonts w:ascii="Verdana" w:hAnsi="Verdana" w:cs="Arial"/>
          <w:sz w:val="20"/>
        </w:rPr>
        <w:t>, w jakiej znalazł się obecnie polski Trybunał Konstytucyjny, stanowcze są głosy czołowych przedstawicieli nauki prawa oraz sędziów, wskazujące, że Trybunał Konstytucyjny stracił możliwość realizowania swej funkcji ustrojowej, czyli że zaistniała przesłanka, od której w uchwale z 23 marca 2016 r. Sąd Najwyższy uzależnił możliwość dokonywania o</w:t>
      </w:r>
      <w:r w:rsidR="00725573" w:rsidRPr="004A18AB">
        <w:rPr>
          <w:rFonts w:ascii="Verdana" w:hAnsi="Verdana" w:cs="Arial"/>
          <w:sz w:val="20"/>
        </w:rPr>
        <w:t xml:space="preserve">ceny zgodności norm ustawowych </w:t>
      </w:r>
      <w:r w:rsidRPr="004A18AB">
        <w:rPr>
          <w:rFonts w:ascii="Verdana" w:hAnsi="Verdana" w:cs="Arial"/>
          <w:sz w:val="20"/>
        </w:rPr>
        <w:t xml:space="preserve">z Konstytucją </w:t>
      </w:r>
      <w:r w:rsidRPr="004A18AB">
        <w:rPr>
          <w:rFonts w:ascii="Verdana" w:hAnsi="Verdana" w:cs="Arial"/>
          <w:i/>
          <w:sz w:val="20"/>
        </w:rPr>
        <w:t>ad casum</w:t>
      </w:r>
      <w:r w:rsidRPr="004A18AB">
        <w:rPr>
          <w:rFonts w:ascii="Verdana" w:hAnsi="Verdana" w:cs="Arial"/>
          <w:sz w:val="20"/>
        </w:rPr>
        <w:t xml:space="preserve"> przez sądy. Stanowisko takie wyrażają m.in. prof. Fryderyk Zoll, prof. Ewa Łętowska, prof. Małgorzata Gersdorf, prof. Marcin Matczak, dr Ryszard Balicki, prof. Maciej Gutowski i prof. Piotr Kardas. Wskazują oni, że „ostatnie wydarzenia zwi</w:t>
      </w:r>
      <w:r w:rsidR="003544D6" w:rsidRPr="004A18AB">
        <w:rPr>
          <w:rFonts w:ascii="Verdana" w:hAnsi="Verdana" w:cs="Arial"/>
          <w:sz w:val="20"/>
        </w:rPr>
        <w:t xml:space="preserve">ązane </w:t>
      </w:r>
      <w:r w:rsidRPr="004A18AB">
        <w:rPr>
          <w:rFonts w:ascii="Verdana" w:hAnsi="Verdana" w:cs="Arial"/>
          <w:sz w:val="20"/>
        </w:rPr>
        <w:t xml:space="preserve">z pozycją oraz sposobem funkcjonowania Trybunału </w:t>
      </w:r>
      <w:r w:rsidR="003544D6" w:rsidRPr="004A18AB">
        <w:rPr>
          <w:rFonts w:ascii="Verdana" w:hAnsi="Verdana" w:cs="Arial"/>
          <w:sz w:val="20"/>
        </w:rPr>
        <w:t xml:space="preserve">Konstytucyjnego po raz kolejny </w:t>
      </w:r>
      <w:r w:rsidRPr="004A18AB">
        <w:rPr>
          <w:rFonts w:ascii="Verdana" w:hAnsi="Verdana" w:cs="Arial"/>
          <w:sz w:val="20"/>
        </w:rPr>
        <w:t>w centrum zainteresowania postawiły problem kompetencji sądów powszechnych oraz sądów administracyjnych do bezpośredniego stosowania Konstytucji w kontekście […] możliwości wykorzystywania swoistej kompetencji derogacyjnej, umożliwiającej odmowę zastosowania określonego przepisu w zakresie sprzecznym z Konstytucją”. Rezygnacja sądu z pominięcia niekonstytucyjnej ustawy i zastosowania bezpośrednio przepisu Konstytucji, stwarzałaby</w:t>
      </w:r>
      <w:r w:rsidR="003544D6" w:rsidRPr="004A18AB">
        <w:rPr>
          <w:rFonts w:ascii="Verdana" w:hAnsi="Verdana" w:cs="Arial"/>
          <w:sz w:val="20"/>
        </w:rPr>
        <w:t>,</w:t>
      </w:r>
      <w:r w:rsidRPr="004A18AB">
        <w:rPr>
          <w:rFonts w:ascii="Verdana" w:hAnsi="Verdana" w:cs="Arial"/>
          <w:sz w:val="20"/>
        </w:rPr>
        <w:t xml:space="preserve"> w sytuacji nieefektywności Trybunału Konstytucyjnego</w:t>
      </w:r>
      <w:r w:rsidR="003544D6" w:rsidRPr="004A18AB">
        <w:rPr>
          <w:rFonts w:ascii="Verdana" w:hAnsi="Verdana" w:cs="Arial"/>
          <w:sz w:val="20"/>
        </w:rPr>
        <w:t>,</w:t>
      </w:r>
      <w:r w:rsidRPr="004A18AB">
        <w:rPr>
          <w:rFonts w:ascii="Verdana" w:hAnsi="Verdana" w:cs="Arial"/>
          <w:sz w:val="20"/>
        </w:rPr>
        <w:t xml:space="preserve"> „ryzyko orzekania przez sądy na podstawie ustaw z Konstytucją sprzecznych. To oznaczałoby naruszanie Konstytucji przez sądy” (M. Gutowski, P. Kardas, Sądowa kontrola konstytucyjności prawa. Kilka uwag o kompetencjach sądów powszechnych do bezpośredniego stosowania Konstytucji, „Palestra” 2016, nr 4, s. 26), co byłoby zjawiskiem niedopuszczalnym i nieporównywalnie bardziej szkodliwym prawnie i społecznie niż orzekanie na podstawie niekonstytucyjnych ustaw. Dlatego też, w razie niekonstytucyjności przepisów ustawy, Sądy mają nie tylko możność, ale wręcz obowiązek odmówienia stosowania przepisów sprzecznych z Konstytucją.</w:t>
      </w:r>
    </w:p>
    <w:p w14:paraId="5638AB6A" w14:textId="77777777" w:rsidR="00037B79" w:rsidRPr="00316832" w:rsidRDefault="00200900" w:rsidP="005D357B">
      <w:pPr>
        <w:pStyle w:val="Akapitzlist"/>
        <w:spacing w:after="0" w:line="240" w:lineRule="auto"/>
        <w:ind w:left="0" w:firstLine="708"/>
        <w:rPr>
          <w:rFonts w:ascii="Verdana" w:hAnsi="Verdana" w:cs="Arial"/>
          <w:sz w:val="20"/>
        </w:rPr>
      </w:pPr>
      <w:r>
        <w:rPr>
          <w:rFonts w:ascii="Verdana" w:hAnsi="Verdana"/>
          <w:sz w:val="20"/>
          <w:szCs w:val="20"/>
        </w:rPr>
        <w:t xml:space="preserve">Ustawa z 16 grudnia 2016 r. </w:t>
      </w:r>
      <w:r w:rsidRPr="00925ECA">
        <w:rPr>
          <w:rFonts w:ascii="Verdana" w:hAnsi="Verdana"/>
          <w:sz w:val="20"/>
          <w:szCs w:val="20"/>
        </w:rPr>
        <w:t>o zmianie ustawy o zaopatrzeniu emerytalnym funkcjonariuszy Policji</w:t>
      </w:r>
      <w:r>
        <w:rPr>
          <w:rFonts w:ascii="Verdana" w:hAnsi="Verdana"/>
          <w:sz w:val="20"/>
          <w:szCs w:val="20"/>
        </w:rPr>
        <w:t xml:space="preserve"> (…)</w:t>
      </w:r>
      <w:r w:rsidRPr="00925ECA">
        <w:rPr>
          <w:rFonts w:ascii="Verdana" w:hAnsi="Verdana"/>
          <w:sz w:val="20"/>
          <w:szCs w:val="20"/>
        </w:rPr>
        <w:t xml:space="preserve">, </w:t>
      </w:r>
      <w:r>
        <w:rPr>
          <w:rFonts w:ascii="Verdana" w:hAnsi="Verdana"/>
          <w:sz w:val="20"/>
          <w:szCs w:val="20"/>
        </w:rPr>
        <w:t xml:space="preserve">jako </w:t>
      </w:r>
      <w:r w:rsidR="00C45D5A" w:rsidRPr="00200900">
        <w:rPr>
          <w:rFonts w:ascii="Verdana" w:hAnsi="Verdana"/>
          <w:sz w:val="20"/>
          <w:szCs w:val="20"/>
        </w:rPr>
        <w:t>podstawa prawna skarżonej decyzji jest niezgodna z szeregiem norm konstytucyjnych, zarówno w wymiar</w:t>
      </w:r>
      <w:r w:rsidR="00037B79">
        <w:rPr>
          <w:rFonts w:ascii="Verdana" w:hAnsi="Verdana"/>
          <w:sz w:val="20"/>
          <w:szCs w:val="20"/>
        </w:rPr>
        <w:t>ze materialnym, jak i formalnym</w:t>
      </w:r>
      <w:r w:rsidR="00F4565B">
        <w:rPr>
          <w:rFonts w:ascii="Verdana" w:hAnsi="Verdana"/>
          <w:sz w:val="20"/>
          <w:szCs w:val="20"/>
        </w:rPr>
        <w:t>,</w:t>
      </w:r>
      <w:r w:rsidR="00037B79">
        <w:rPr>
          <w:rFonts w:ascii="Verdana" w:hAnsi="Verdana"/>
          <w:sz w:val="20"/>
          <w:szCs w:val="20"/>
        </w:rPr>
        <w:t xml:space="preserve"> </w:t>
      </w:r>
      <w:r w:rsidR="00037B79">
        <w:rPr>
          <w:rFonts w:ascii="Verdana" w:hAnsi="Verdana"/>
          <w:sz w:val="20"/>
          <w:szCs w:val="20"/>
        </w:rPr>
        <w:br/>
        <w:t>a</w:t>
      </w:r>
      <w:r w:rsidR="00C45D5A" w:rsidRPr="00200900">
        <w:rPr>
          <w:rFonts w:ascii="Verdana" w:hAnsi="Verdana"/>
          <w:sz w:val="20"/>
          <w:szCs w:val="20"/>
        </w:rPr>
        <w:t xml:space="preserve"> tym samym nie może się </w:t>
      </w:r>
      <w:r>
        <w:rPr>
          <w:rFonts w:ascii="Verdana" w:hAnsi="Verdana"/>
          <w:sz w:val="20"/>
          <w:szCs w:val="20"/>
        </w:rPr>
        <w:t>pozostać</w:t>
      </w:r>
      <w:r w:rsidR="00C45D5A" w:rsidRPr="00200900">
        <w:rPr>
          <w:rFonts w:ascii="Verdana" w:hAnsi="Verdana"/>
          <w:sz w:val="20"/>
          <w:szCs w:val="20"/>
        </w:rPr>
        <w:t xml:space="preserve"> w przestrzeni prawnej demokratycznego państwa prawnego. Okoliczności te znajdują potwierdzenie w jednoznacznie negatywnym stanowisku SN wobec przyjętej 16 grudnia 2016 r. nowelizacji, dotychczasowym orzecznictwie TK oraz podglądach licznych przedstawicieli doktryny. </w:t>
      </w:r>
    </w:p>
    <w:p w14:paraId="5714F1C0" w14:textId="77777777" w:rsidR="00C45D5A" w:rsidRDefault="00C45D5A" w:rsidP="005D357B">
      <w:pPr>
        <w:spacing w:after="0" w:line="240" w:lineRule="auto"/>
        <w:ind w:firstLine="708"/>
        <w:rPr>
          <w:rFonts w:ascii="Verdana" w:hAnsi="Verdana"/>
          <w:sz w:val="20"/>
          <w:szCs w:val="20"/>
        </w:rPr>
      </w:pPr>
      <w:r w:rsidRPr="00200900">
        <w:rPr>
          <w:rFonts w:ascii="Verdana" w:hAnsi="Verdana"/>
          <w:sz w:val="20"/>
          <w:szCs w:val="20"/>
        </w:rPr>
        <w:t xml:space="preserve">Wobec faktycznej niezdolności TK do realnej oceny konstytucyjności przepisów stanowiących podstawę zaskarżonej decyzji, w pełni uzasadniony jest wniosek, aby Sąd </w:t>
      </w:r>
      <w:r w:rsidRPr="00200900">
        <w:rPr>
          <w:rFonts w:ascii="Verdana" w:hAnsi="Verdana"/>
          <w:i/>
          <w:sz w:val="20"/>
          <w:szCs w:val="20"/>
        </w:rPr>
        <w:t>meriti</w:t>
      </w:r>
      <w:r w:rsidRPr="00200900">
        <w:rPr>
          <w:rFonts w:ascii="Verdana" w:hAnsi="Verdana"/>
          <w:sz w:val="20"/>
          <w:szCs w:val="20"/>
        </w:rPr>
        <w:t>, korzystając z kompetencji wynikającej z art. 8 Konstytucji w związku z dyspozycjami art. 173 i 178 ust. 1 Konstytucji, odmówił zastosowania niekonstytucyjnych przepisów ustawy i uchylił skarżoną decyzję. Niekonstytucyjnoś</w:t>
      </w:r>
      <w:r w:rsidR="00037B79">
        <w:rPr>
          <w:rFonts w:ascii="Verdana" w:hAnsi="Verdana"/>
          <w:sz w:val="20"/>
          <w:szCs w:val="20"/>
        </w:rPr>
        <w:t>ć podstawy prawnej jest bowiem oczywista</w:t>
      </w:r>
      <w:r w:rsidRPr="00200900">
        <w:rPr>
          <w:rFonts w:ascii="Verdana" w:hAnsi="Verdana"/>
          <w:sz w:val="20"/>
          <w:szCs w:val="20"/>
        </w:rPr>
        <w:t xml:space="preserve"> w rozumieniu przyjętym przez SN w sprawie V CSK 377/15</w:t>
      </w:r>
      <w:r w:rsidRPr="00200900">
        <w:rPr>
          <w:rStyle w:val="Odwoanieprzypisudolnego"/>
          <w:rFonts w:ascii="Verdana" w:hAnsi="Verdana"/>
          <w:sz w:val="20"/>
          <w:szCs w:val="20"/>
        </w:rPr>
        <w:t xml:space="preserve"> </w:t>
      </w:r>
      <w:r w:rsidR="00037B79">
        <w:rPr>
          <w:rFonts w:ascii="Verdana" w:hAnsi="Verdana"/>
          <w:sz w:val="20"/>
          <w:szCs w:val="20"/>
        </w:rPr>
        <w:t xml:space="preserve"> (wyrok z 17 marca 2016 r.). Teza ta </w:t>
      </w:r>
      <w:r w:rsidR="006E2975">
        <w:rPr>
          <w:rFonts w:ascii="Verdana" w:hAnsi="Verdana"/>
          <w:sz w:val="20"/>
          <w:szCs w:val="20"/>
        </w:rPr>
        <w:t xml:space="preserve">znajduje </w:t>
      </w:r>
      <w:r w:rsidR="00037B79">
        <w:rPr>
          <w:rFonts w:ascii="Verdana" w:hAnsi="Verdana"/>
          <w:sz w:val="20"/>
          <w:szCs w:val="20"/>
        </w:rPr>
        <w:t xml:space="preserve">oparcie </w:t>
      </w:r>
      <w:r w:rsidRPr="00200900">
        <w:rPr>
          <w:rFonts w:ascii="Verdana" w:hAnsi="Verdana"/>
          <w:sz w:val="20"/>
          <w:szCs w:val="20"/>
        </w:rPr>
        <w:t>w wyroku Trybunału Konstytucyjnego</w:t>
      </w:r>
      <w:r w:rsidR="00037B79">
        <w:rPr>
          <w:rFonts w:ascii="Verdana" w:hAnsi="Verdana"/>
          <w:sz w:val="20"/>
          <w:szCs w:val="20"/>
        </w:rPr>
        <w:t xml:space="preserve">” z dnia 23 stycznia </w:t>
      </w:r>
      <w:r w:rsidRPr="00200900">
        <w:rPr>
          <w:rFonts w:ascii="Verdana" w:hAnsi="Verdana"/>
          <w:sz w:val="20"/>
          <w:szCs w:val="20"/>
        </w:rPr>
        <w:t xml:space="preserve">2009 r. i w </w:t>
      </w:r>
      <w:r w:rsidR="00037B79">
        <w:rPr>
          <w:rFonts w:ascii="Verdana" w:hAnsi="Verdana"/>
          <w:sz w:val="20"/>
          <w:szCs w:val="20"/>
        </w:rPr>
        <w:t>innych orzeczeniach przywołanych w odwołaniu</w:t>
      </w:r>
      <w:r w:rsidRPr="00200900">
        <w:rPr>
          <w:rFonts w:ascii="Verdana" w:hAnsi="Verdana"/>
          <w:sz w:val="20"/>
          <w:szCs w:val="20"/>
        </w:rPr>
        <w:t>.</w:t>
      </w:r>
    </w:p>
    <w:p w14:paraId="598B3056" w14:textId="77777777" w:rsidR="009B708C" w:rsidRDefault="009B708C" w:rsidP="005D357B">
      <w:pPr>
        <w:spacing w:after="0" w:line="240" w:lineRule="auto"/>
        <w:ind w:firstLine="708"/>
        <w:rPr>
          <w:rFonts w:ascii="Verdana" w:hAnsi="Verdana"/>
          <w:sz w:val="20"/>
          <w:szCs w:val="20"/>
        </w:rPr>
      </w:pPr>
    </w:p>
    <w:p w14:paraId="4BCA2810" w14:textId="4EF9DF57" w:rsidR="007D214D" w:rsidRDefault="009B708C" w:rsidP="005D357B">
      <w:pPr>
        <w:spacing w:after="0" w:line="240" w:lineRule="auto"/>
        <w:ind w:firstLine="708"/>
        <w:rPr>
          <w:rFonts w:ascii="Verdana" w:hAnsi="Verdana"/>
          <w:sz w:val="20"/>
          <w:szCs w:val="20"/>
        </w:rPr>
      </w:pPr>
      <w:r>
        <w:rPr>
          <w:rFonts w:ascii="Verdana" w:hAnsi="Verdana"/>
          <w:sz w:val="20"/>
          <w:szCs w:val="20"/>
        </w:rPr>
        <w:t xml:space="preserve">Mając na uwadze wszystkie opisane wyżej okoliczności oraz argumenty natury prawno – konstytucyjnej, wnoszę jak na wstępie. </w:t>
      </w:r>
      <w:r w:rsidR="00380E60">
        <w:rPr>
          <w:rFonts w:ascii="Verdana" w:hAnsi="Verdana"/>
          <w:sz w:val="20"/>
          <w:szCs w:val="20"/>
        </w:rPr>
        <w:t xml:space="preserve">Nadmieniam </w:t>
      </w:r>
      <w:r w:rsidR="00A00270">
        <w:rPr>
          <w:rFonts w:ascii="Verdana" w:hAnsi="Verdana"/>
          <w:sz w:val="20"/>
          <w:szCs w:val="20"/>
        </w:rPr>
        <w:t>iż</w:t>
      </w:r>
      <w:r w:rsidR="00380E60">
        <w:rPr>
          <w:rFonts w:ascii="Verdana" w:hAnsi="Verdana"/>
          <w:sz w:val="20"/>
          <w:szCs w:val="20"/>
        </w:rPr>
        <w:t xml:space="preserve"> w podobnej sprawie emeryta SG -byłego kontrolera GPK WOP  Sąd Okręgowy w Gliwicach IX Wydz. Pracy i Ubezpieczeń Społecznych</w:t>
      </w:r>
      <w:r w:rsidR="00A00270">
        <w:rPr>
          <w:rFonts w:ascii="Verdana" w:hAnsi="Verdana"/>
          <w:sz w:val="20"/>
          <w:szCs w:val="20"/>
        </w:rPr>
        <w:t xml:space="preserve"> w Rybniku w dniu 23-10-2019r , w sprawie JR  sygn. akt IX U 179/19  wydał wyrok korzystny dla b. funkcjonariusza. </w:t>
      </w:r>
    </w:p>
    <w:p w14:paraId="4A17BCB0" w14:textId="77777777" w:rsidR="002F58A6" w:rsidRPr="002F58A6" w:rsidRDefault="002F58A6" w:rsidP="005D357B">
      <w:pPr>
        <w:spacing w:after="0" w:line="240" w:lineRule="auto"/>
        <w:ind w:firstLine="708"/>
        <w:rPr>
          <w:rFonts w:ascii="Verdana" w:hAnsi="Verdana"/>
          <w:sz w:val="20"/>
          <w:szCs w:val="20"/>
        </w:rPr>
      </w:pPr>
    </w:p>
    <w:p w14:paraId="0BAE876E" w14:textId="77777777" w:rsidR="00200900" w:rsidRDefault="00200900" w:rsidP="0068198F">
      <w:pPr>
        <w:spacing w:after="0" w:line="240" w:lineRule="auto"/>
        <w:jc w:val="both"/>
        <w:rPr>
          <w:rFonts w:ascii="Verdana" w:hAnsi="Verdana"/>
          <w:color w:val="000000"/>
          <w:sz w:val="20"/>
          <w:szCs w:val="20"/>
          <w:u w:val="single"/>
        </w:rPr>
      </w:pPr>
      <w:r w:rsidRPr="00200900">
        <w:rPr>
          <w:rFonts w:ascii="Verdana" w:hAnsi="Verdana"/>
          <w:color w:val="000000"/>
          <w:sz w:val="20"/>
          <w:szCs w:val="20"/>
          <w:u w:val="single"/>
        </w:rPr>
        <w:t>W załączeniu:</w:t>
      </w:r>
    </w:p>
    <w:p w14:paraId="418E321F" w14:textId="77777777" w:rsidR="0068198F" w:rsidRPr="00200900" w:rsidRDefault="0068198F" w:rsidP="0068198F">
      <w:pPr>
        <w:spacing w:after="0" w:line="240" w:lineRule="auto"/>
        <w:jc w:val="both"/>
        <w:rPr>
          <w:rFonts w:ascii="Verdana" w:hAnsi="Verdana"/>
          <w:color w:val="000000"/>
          <w:sz w:val="20"/>
          <w:szCs w:val="20"/>
          <w:u w:val="single"/>
        </w:rPr>
      </w:pPr>
    </w:p>
    <w:p w14:paraId="07259AB8" w14:textId="77777777" w:rsidR="00A12159" w:rsidRPr="00A12159" w:rsidRDefault="00A12159" w:rsidP="00D44244">
      <w:pPr>
        <w:numPr>
          <w:ilvl w:val="0"/>
          <w:numId w:val="47"/>
        </w:numPr>
        <w:tabs>
          <w:tab w:val="left" w:pos="284"/>
        </w:tabs>
        <w:spacing w:after="0" w:line="240" w:lineRule="auto"/>
        <w:rPr>
          <w:rFonts w:ascii="Verdana" w:hAnsi="Verdana"/>
          <w:color w:val="000000"/>
          <w:sz w:val="20"/>
          <w:szCs w:val="20"/>
        </w:rPr>
      </w:pPr>
      <w:r>
        <w:rPr>
          <w:rFonts w:ascii="Verdana" w:hAnsi="Verdana"/>
          <w:color w:val="000000"/>
          <w:sz w:val="20"/>
          <w:szCs w:val="20"/>
        </w:rPr>
        <w:t>Kopia odwołania powoda</w:t>
      </w:r>
      <w:r w:rsidRPr="00200900">
        <w:rPr>
          <w:rFonts w:ascii="Verdana" w:hAnsi="Verdana"/>
          <w:color w:val="000000"/>
          <w:sz w:val="20"/>
          <w:szCs w:val="20"/>
        </w:rPr>
        <w:t>;</w:t>
      </w:r>
    </w:p>
    <w:p w14:paraId="48AD34F3" w14:textId="0C50656B" w:rsidR="00D44244" w:rsidRDefault="0068198F" w:rsidP="00D44244">
      <w:pPr>
        <w:pStyle w:val="Akapitzlist"/>
        <w:numPr>
          <w:ilvl w:val="0"/>
          <w:numId w:val="47"/>
        </w:numPr>
        <w:tabs>
          <w:tab w:val="left" w:pos="284"/>
        </w:tabs>
        <w:spacing w:after="0" w:line="240" w:lineRule="auto"/>
        <w:rPr>
          <w:rFonts w:ascii="Verdana" w:eastAsia="Times New Roman" w:hAnsi="Verdana" w:cs="Times New Roman"/>
          <w:sz w:val="20"/>
          <w:szCs w:val="20"/>
          <w:lang w:eastAsia="pl-PL"/>
        </w:rPr>
      </w:pPr>
      <w:r w:rsidRPr="0068198F">
        <w:rPr>
          <w:rFonts w:ascii="Verdana" w:eastAsia="Times New Roman" w:hAnsi="Verdana" w:cs="Times New Roman"/>
          <w:sz w:val="20"/>
          <w:szCs w:val="20"/>
          <w:lang w:eastAsia="pl-PL"/>
        </w:rPr>
        <w:t>Kopia zaskarżonej decyzji Dyr. ZER MSW.</w:t>
      </w:r>
      <w:r w:rsidR="00407D5F">
        <w:rPr>
          <w:rFonts w:ascii="Verdana" w:eastAsia="Times New Roman" w:hAnsi="Verdana" w:cs="Times New Roman"/>
          <w:sz w:val="20"/>
          <w:szCs w:val="20"/>
          <w:lang w:eastAsia="pl-PL"/>
        </w:rPr>
        <w:br/>
      </w:r>
    </w:p>
    <w:p w14:paraId="44BB4C14" w14:textId="175C9571" w:rsidR="00037B79" w:rsidRDefault="00037B79" w:rsidP="00407D5F">
      <w:pPr>
        <w:spacing w:after="0" w:line="240" w:lineRule="auto"/>
        <w:ind w:left="3540" w:firstLine="708"/>
        <w:jc w:val="right"/>
        <w:rPr>
          <w:rFonts w:ascii="Verdana" w:hAnsi="Verdana"/>
          <w:sz w:val="20"/>
          <w:szCs w:val="20"/>
        </w:rPr>
      </w:pPr>
      <w:r>
        <w:rPr>
          <w:rFonts w:ascii="Verdana" w:hAnsi="Verdana"/>
          <w:sz w:val="20"/>
          <w:szCs w:val="20"/>
        </w:rPr>
        <w:t>__________________________________</w:t>
      </w:r>
    </w:p>
    <w:p w14:paraId="293CEB36" w14:textId="03245531" w:rsidR="008469CC" w:rsidRPr="00407D5F" w:rsidRDefault="00407D5F" w:rsidP="00407D5F">
      <w:pPr>
        <w:spacing w:after="0" w:line="240" w:lineRule="auto"/>
        <w:jc w:val="both"/>
        <w:rPr>
          <w:rFonts w:ascii="Verdana" w:hAnsi="Verdana"/>
          <w:i/>
          <w:iCs/>
          <w:sz w:val="20"/>
          <w:szCs w:val="20"/>
        </w:rPr>
      </w:pP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r>
      <w:r w:rsidRPr="00407D5F">
        <w:rPr>
          <w:rFonts w:ascii="Verdana" w:hAnsi="Verdana"/>
          <w:i/>
          <w:iCs/>
          <w:sz w:val="20"/>
          <w:szCs w:val="20"/>
        </w:rPr>
        <w:tab/>
        <w:t xml:space="preserve">   podpis</w:t>
      </w:r>
    </w:p>
    <w:p w14:paraId="39585244" w14:textId="77777777" w:rsidR="008469CC" w:rsidRDefault="008469CC" w:rsidP="007D214D">
      <w:pPr>
        <w:spacing w:line="240" w:lineRule="auto"/>
        <w:jc w:val="both"/>
        <w:rPr>
          <w:rFonts w:ascii="Verdana" w:hAnsi="Verdana"/>
          <w:sz w:val="20"/>
          <w:szCs w:val="20"/>
        </w:rPr>
      </w:pPr>
    </w:p>
    <w:p w14:paraId="48881707" w14:textId="77777777" w:rsidR="008469CC" w:rsidRDefault="008469CC" w:rsidP="007D214D">
      <w:pPr>
        <w:spacing w:line="240" w:lineRule="auto"/>
        <w:jc w:val="both"/>
        <w:rPr>
          <w:rFonts w:ascii="Verdana" w:hAnsi="Verdana"/>
          <w:sz w:val="20"/>
          <w:szCs w:val="20"/>
        </w:rPr>
      </w:pPr>
    </w:p>
    <w:p w14:paraId="14A55854" w14:textId="77777777" w:rsidR="008469CC" w:rsidRDefault="008469CC" w:rsidP="007D214D">
      <w:pPr>
        <w:spacing w:line="240" w:lineRule="auto"/>
        <w:jc w:val="both"/>
        <w:rPr>
          <w:rFonts w:ascii="Verdana" w:hAnsi="Verdana"/>
          <w:sz w:val="20"/>
          <w:szCs w:val="20"/>
        </w:rPr>
      </w:pPr>
    </w:p>
    <w:p w14:paraId="2D92EF24" w14:textId="77777777" w:rsidR="008469CC" w:rsidRPr="00407D5F" w:rsidRDefault="008469CC" w:rsidP="007D214D">
      <w:pPr>
        <w:spacing w:line="240" w:lineRule="auto"/>
        <w:jc w:val="both"/>
        <w:rPr>
          <w:rFonts w:ascii="Verdana" w:hAnsi="Verdana"/>
          <w:i/>
          <w:iCs/>
          <w:sz w:val="20"/>
          <w:szCs w:val="20"/>
        </w:rPr>
      </w:pPr>
    </w:p>
    <w:p w14:paraId="3562E942" w14:textId="4F4E5CF1" w:rsidR="008469CC" w:rsidRPr="00407D5F" w:rsidRDefault="008469CC" w:rsidP="00407D5F">
      <w:pPr>
        <w:spacing w:line="240" w:lineRule="auto"/>
        <w:rPr>
          <w:rFonts w:ascii="Verdana" w:hAnsi="Verdana"/>
          <w:i/>
          <w:iCs/>
          <w:sz w:val="20"/>
          <w:szCs w:val="20"/>
        </w:rPr>
      </w:pPr>
      <w:r w:rsidRPr="00407D5F">
        <w:rPr>
          <w:rFonts w:ascii="Verdana" w:hAnsi="Verdana"/>
          <w:i/>
          <w:iCs/>
          <w:sz w:val="20"/>
          <w:szCs w:val="20"/>
        </w:rPr>
        <w:t xml:space="preserve">Można jeszcze </w:t>
      </w:r>
      <w:r w:rsidR="003608AD" w:rsidRPr="00407D5F">
        <w:rPr>
          <w:rFonts w:ascii="Verdana" w:hAnsi="Verdana"/>
          <w:i/>
          <w:iCs/>
          <w:sz w:val="20"/>
          <w:szCs w:val="20"/>
        </w:rPr>
        <w:t xml:space="preserve">rozważyć </w:t>
      </w:r>
      <w:r w:rsidRPr="00407D5F">
        <w:rPr>
          <w:rFonts w:ascii="Verdana" w:hAnsi="Verdana"/>
          <w:i/>
          <w:iCs/>
          <w:sz w:val="20"/>
          <w:szCs w:val="20"/>
        </w:rPr>
        <w:t>wnioskowa</w:t>
      </w:r>
      <w:r w:rsidR="003608AD" w:rsidRPr="00407D5F">
        <w:rPr>
          <w:rFonts w:ascii="Verdana" w:hAnsi="Verdana"/>
          <w:i/>
          <w:iCs/>
          <w:sz w:val="20"/>
          <w:szCs w:val="20"/>
        </w:rPr>
        <w:t>nie</w:t>
      </w:r>
      <w:r w:rsidRPr="00407D5F">
        <w:rPr>
          <w:rFonts w:ascii="Verdana" w:hAnsi="Verdana"/>
          <w:i/>
          <w:iCs/>
          <w:sz w:val="20"/>
          <w:szCs w:val="20"/>
        </w:rPr>
        <w:t xml:space="preserve"> o dopuszczenie dowodu z przesłuchania po</w:t>
      </w:r>
      <w:r w:rsidR="003608AD" w:rsidRPr="00407D5F">
        <w:rPr>
          <w:rFonts w:ascii="Verdana" w:hAnsi="Verdana"/>
          <w:i/>
          <w:iCs/>
          <w:sz w:val="20"/>
          <w:szCs w:val="20"/>
        </w:rPr>
        <w:t>woda i wg. uznania Sądu świadków na temat faktycznie realizowanych zadań spośród b żołnierzy GPK czy Wydz. KRG a może</w:t>
      </w:r>
      <w:r w:rsidR="00345346" w:rsidRPr="00407D5F">
        <w:rPr>
          <w:rFonts w:ascii="Verdana" w:hAnsi="Verdana"/>
          <w:i/>
          <w:iCs/>
          <w:sz w:val="20"/>
          <w:szCs w:val="20"/>
        </w:rPr>
        <w:t xml:space="preserve"> także</w:t>
      </w:r>
      <w:r w:rsidR="003608AD" w:rsidRPr="00407D5F">
        <w:rPr>
          <w:rFonts w:ascii="Verdana" w:hAnsi="Verdana"/>
          <w:i/>
          <w:iCs/>
          <w:sz w:val="20"/>
          <w:szCs w:val="20"/>
        </w:rPr>
        <w:t xml:space="preserve"> innych wiarygodnych</w:t>
      </w:r>
      <w:r w:rsidR="00345346" w:rsidRPr="00407D5F">
        <w:rPr>
          <w:rFonts w:ascii="Verdana" w:hAnsi="Verdana"/>
          <w:i/>
          <w:iCs/>
          <w:sz w:val="20"/>
          <w:szCs w:val="20"/>
        </w:rPr>
        <w:t>, obiektywnych nie ob</w:t>
      </w:r>
      <w:r w:rsidR="00E0649B" w:rsidRPr="00407D5F">
        <w:rPr>
          <w:rFonts w:ascii="Verdana" w:hAnsi="Verdana"/>
          <w:i/>
          <w:iCs/>
          <w:sz w:val="20"/>
          <w:szCs w:val="20"/>
        </w:rPr>
        <w:t>ję</w:t>
      </w:r>
      <w:r w:rsidR="00345346" w:rsidRPr="00407D5F">
        <w:rPr>
          <w:rFonts w:ascii="Verdana" w:hAnsi="Verdana"/>
          <w:i/>
          <w:iCs/>
          <w:sz w:val="20"/>
          <w:szCs w:val="20"/>
        </w:rPr>
        <w:t xml:space="preserve">tych restrykcjami </w:t>
      </w:r>
      <w:r w:rsidR="003608AD" w:rsidRPr="00407D5F">
        <w:rPr>
          <w:rFonts w:ascii="Verdana" w:hAnsi="Verdana"/>
          <w:i/>
          <w:iCs/>
          <w:sz w:val="20"/>
          <w:szCs w:val="20"/>
        </w:rPr>
        <w:t>mających wiedzę w tym zakresie</w:t>
      </w:r>
      <w:r w:rsidR="00407D5F">
        <w:rPr>
          <w:rFonts w:ascii="Verdana" w:hAnsi="Verdana"/>
          <w:i/>
          <w:iCs/>
          <w:sz w:val="20"/>
          <w:szCs w:val="20"/>
        </w:rPr>
        <w:t>,</w:t>
      </w:r>
      <w:r w:rsidR="003608AD" w:rsidRPr="00407D5F">
        <w:rPr>
          <w:rFonts w:ascii="Verdana" w:hAnsi="Verdana"/>
          <w:i/>
          <w:iCs/>
          <w:sz w:val="20"/>
          <w:szCs w:val="20"/>
        </w:rPr>
        <w:t xml:space="preserve"> ale należało by podać ich ,,namiary</w:t>
      </w:r>
      <w:r w:rsidR="00407D5F">
        <w:rPr>
          <w:rFonts w:ascii="Verdana" w:hAnsi="Verdana"/>
          <w:i/>
          <w:iCs/>
          <w:sz w:val="20"/>
          <w:szCs w:val="20"/>
        </w:rPr>
        <w:t>.</w:t>
      </w:r>
      <w:r w:rsidR="002E713B" w:rsidRPr="00407D5F">
        <w:rPr>
          <w:rFonts w:ascii="Verdana" w:hAnsi="Verdana"/>
          <w:i/>
          <w:iCs/>
          <w:sz w:val="20"/>
          <w:szCs w:val="20"/>
        </w:rPr>
        <w:t xml:space="preserve"> Niektórzy mogą podnieść też</w:t>
      </w:r>
      <w:r w:rsidR="00407D5F">
        <w:rPr>
          <w:rFonts w:ascii="Verdana" w:hAnsi="Verdana"/>
          <w:i/>
          <w:iCs/>
          <w:sz w:val="20"/>
          <w:szCs w:val="20"/>
        </w:rPr>
        <w:t>,</w:t>
      </w:r>
      <w:r w:rsidR="002E713B" w:rsidRPr="00407D5F">
        <w:rPr>
          <w:rFonts w:ascii="Verdana" w:hAnsi="Verdana"/>
          <w:i/>
          <w:iCs/>
          <w:sz w:val="20"/>
          <w:szCs w:val="20"/>
        </w:rPr>
        <w:t xml:space="preserve"> że zostali drastycznie pozbawieni emerytury</w:t>
      </w:r>
      <w:r w:rsidR="00407D5F">
        <w:rPr>
          <w:rFonts w:ascii="Verdana" w:hAnsi="Verdana"/>
          <w:i/>
          <w:iCs/>
          <w:sz w:val="20"/>
          <w:szCs w:val="20"/>
        </w:rPr>
        <w:t>,</w:t>
      </w:r>
      <w:r w:rsidR="002E713B" w:rsidRPr="00407D5F">
        <w:rPr>
          <w:rFonts w:ascii="Verdana" w:hAnsi="Verdana"/>
          <w:i/>
          <w:iCs/>
          <w:sz w:val="20"/>
          <w:szCs w:val="20"/>
        </w:rPr>
        <w:t xml:space="preserve"> bo pełnili służbę stosunkowo kr</w:t>
      </w:r>
      <w:r w:rsidR="00CA3927" w:rsidRPr="00407D5F">
        <w:rPr>
          <w:rFonts w:ascii="Verdana" w:hAnsi="Verdana"/>
          <w:i/>
          <w:iCs/>
          <w:sz w:val="20"/>
          <w:szCs w:val="20"/>
        </w:rPr>
        <w:t>ótko przed 1990 r i podjęli służbę w SG. Osoby, które nie podjęły służby dla demokratycznego państwa mając co najmniej 15 lat służby wojskowej lub kontynuowały ją w innych jednostkach wojskowych restrykcjom za ten sam okres i na tym samym stanowisku nie podlegają</w:t>
      </w:r>
      <w:r w:rsidR="00407D5F">
        <w:rPr>
          <w:rFonts w:ascii="Verdana" w:hAnsi="Verdana"/>
          <w:i/>
          <w:iCs/>
          <w:sz w:val="20"/>
          <w:szCs w:val="20"/>
        </w:rPr>
        <w:t>,</w:t>
      </w:r>
      <w:r w:rsidR="00CA3927" w:rsidRPr="00407D5F">
        <w:rPr>
          <w:rFonts w:ascii="Verdana" w:hAnsi="Verdana"/>
          <w:i/>
          <w:iCs/>
          <w:sz w:val="20"/>
          <w:szCs w:val="20"/>
        </w:rPr>
        <w:t xml:space="preserve"> bo dla nich płatnikiem jest wojskowe biuro emerytalne.</w:t>
      </w:r>
    </w:p>
    <w:p w14:paraId="0C071AFF" w14:textId="6701E8D7" w:rsidR="00407D5F" w:rsidRDefault="003608AD" w:rsidP="00407D5F">
      <w:pPr>
        <w:spacing w:line="240" w:lineRule="auto"/>
        <w:rPr>
          <w:rFonts w:ascii="Verdana" w:hAnsi="Verdana"/>
          <w:i/>
          <w:iCs/>
          <w:sz w:val="20"/>
          <w:szCs w:val="20"/>
        </w:rPr>
      </w:pPr>
      <w:r w:rsidRPr="00407D5F">
        <w:rPr>
          <w:rFonts w:ascii="Verdana" w:hAnsi="Verdana"/>
          <w:i/>
          <w:iCs/>
          <w:sz w:val="20"/>
          <w:szCs w:val="20"/>
        </w:rPr>
        <w:t xml:space="preserve">UWAGA   niniejszy WZÓR opracowanie jest jednym z przykładów i poszczególne jego fragmenty każdy </w:t>
      </w:r>
      <w:r w:rsidR="007D214D" w:rsidRPr="00407D5F">
        <w:rPr>
          <w:rFonts w:ascii="Verdana" w:hAnsi="Verdana"/>
          <w:i/>
          <w:iCs/>
          <w:sz w:val="20"/>
          <w:szCs w:val="20"/>
        </w:rPr>
        <w:t xml:space="preserve">  </w:t>
      </w:r>
      <w:r w:rsidRPr="00407D5F">
        <w:rPr>
          <w:rFonts w:ascii="Verdana" w:hAnsi="Verdana"/>
          <w:i/>
          <w:iCs/>
          <w:sz w:val="20"/>
          <w:szCs w:val="20"/>
        </w:rPr>
        <w:t xml:space="preserve">zainteresowany może wykorzystać i zmodyfikować </w:t>
      </w:r>
      <w:r w:rsidR="00345346" w:rsidRPr="00407D5F">
        <w:rPr>
          <w:rFonts w:ascii="Verdana" w:hAnsi="Verdana"/>
          <w:i/>
          <w:iCs/>
          <w:sz w:val="20"/>
          <w:szCs w:val="20"/>
        </w:rPr>
        <w:t>wyłącznie na własną odpowiedzialność – wymaga dostosowania do konkretnej sytuacji i osobistego stanowiska odwołującego się co do zaprezentowanych treści np</w:t>
      </w:r>
      <w:r w:rsidR="00E0649B" w:rsidRPr="00407D5F">
        <w:rPr>
          <w:rFonts w:ascii="Verdana" w:hAnsi="Verdana"/>
          <w:i/>
          <w:iCs/>
          <w:sz w:val="20"/>
          <w:szCs w:val="20"/>
        </w:rPr>
        <w:t>.</w:t>
      </w:r>
      <w:r w:rsidR="00345346" w:rsidRPr="00407D5F">
        <w:rPr>
          <w:rFonts w:ascii="Verdana" w:hAnsi="Verdana"/>
          <w:i/>
          <w:iCs/>
          <w:sz w:val="20"/>
          <w:szCs w:val="20"/>
        </w:rPr>
        <w:t xml:space="preserve">  co do sposobu uchwalenia ustawy lub postrzegania TK.</w:t>
      </w:r>
      <w:r w:rsidR="007D214D" w:rsidRPr="00407D5F">
        <w:rPr>
          <w:rFonts w:ascii="Verdana" w:hAnsi="Verdana"/>
          <w:i/>
          <w:iCs/>
          <w:sz w:val="20"/>
          <w:szCs w:val="20"/>
        </w:rPr>
        <w:t xml:space="preserve">      </w:t>
      </w:r>
    </w:p>
    <w:p w14:paraId="60626C09" w14:textId="6E8CD63C" w:rsidR="00037B79" w:rsidRPr="00407D5F" w:rsidRDefault="007D214D" w:rsidP="007D214D">
      <w:pPr>
        <w:spacing w:line="240" w:lineRule="auto"/>
        <w:jc w:val="both"/>
        <w:rPr>
          <w:rFonts w:ascii="Verdana" w:hAnsi="Verdana"/>
          <w:i/>
          <w:iCs/>
          <w:sz w:val="20"/>
          <w:szCs w:val="20"/>
        </w:rPr>
      </w:pPr>
      <w:r w:rsidRPr="00407D5F">
        <w:rPr>
          <w:rFonts w:ascii="Verdana" w:hAnsi="Verdana"/>
          <w:i/>
          <w:iCs/>
          <w:sz w:val="20"/>
          <w:szCs w:val="20"/>
        </w:rPr>
        <w:t xml:space="preserve"> </w:t>
      </w:r>
      <w:r w:rsidR="00693D8B" w:rsidRPr="00407D5F">
        <w:rPr>
          <w:rFonts w:ascii="Verdana" w:hAnsi="Verdana"/>
          <w:i/>
          <w:iCs/>
          <w:sz w:val="20"/>
          <w:szCs w:val="20"/>
        </w:rPr>
        <w:t>0</w:t>
      </w:r>
      <w:r w:rsidR="00595EC5">
        <w:rPr>
          <w:rFonts w:ascii="Verdana" w:hAnsi="Verdana"/>
          <w:i/>
          <w:iCs/>
          <w:sz w:val="20"/>
          <w:szCs w:val="20"/>
        </w:rPr>
        <w:t>4</w:t>
      </w:r>
      <w:r w:rsidR="00693D8B" w:rsidRPr="00407D5F">
        <w:rPr>
          <w:rFonts w:ascii="Verdana" w:hAnsi="Verdana"/>
          <w:i/>
          <w:iCs/>
          <w:sz w:val="20"/>
          <w:szCs w:val="20"/>
        </w:rPr>
        <w:t xml:space="preserve">-05-2020 </w:t>
      </w:r>
      <w:r w:rsidR="00595EC5">
        <w:rPr>
          <w:rFonts w:ascii="Verdana" w:hAnsi="Verdana"/>
          <w:i/>
          <w:iCs/>
          <w:sz w:val="20"/>
          <w:szCs w:val="20"/>
        </w:rPr>
        <w:t xml:space="preserve"> Andrzej Adamczyk   Stowarzyszenie GRANICA</w:t>
      </w:r>
      <w:r w:rsidRPr="00407D5F">
        <w:rPr>
          <w:rFonts w:ascii="Verdana" w:hAnsi="Verdana"/>
          <w:i/>
          <w:iCs/>
          <w:sz w:val="20"/>
          <w:szCs w:val="20"/>
        </w:rPr>
        <w:t xml:space="preserve">                                                        </w:t>
      </w:r>
      <w:r w:rsidR="008C690D" w:rsidRPr="00407D5F">
        <w:rPr>
          <w:rFonts w:ascii="Verdana" w:hAnsi="Verdana"/>
          <w:i/>
          <w:iCs/>
          <w:sz w:val="20"/>
          <w:szCs w:val="20"/>
        </w:rPr>
        <w:t xml:space="preserve">             </w:t>
      </w:r>
    </w:p>
    <w:sectPr w:rsidR="00037B79" w:rsidRPr="00407D5F" w:rsidSect="008C3BC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8F2B" w14:textId="77777777" w:rsidR="00B371AA" w:rsidRDefault="00B371AA" w:rsidP="00F27405">
      <w:pPr>
        <w:spacing w:after="0" w:line="240" w:lineRule="auto"/>
      </w:pPr>
      <w:r>
        <w:separator/>
      </w:r>
    </w:p>
  </w:endnote>
  <w:endnote w:type="continuationSeparator" w:id="0">
    <w:p w14:paraId="173A979D" w14:textId="77777777" w:rsidR="00B371AA" w:rsidRDefault="00B371AA" w:rsidP="00F2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26DF" w14:textId="77777777" w:rsidR="00B371AA" w:rsidRDefault="00B371AA" w:rsidP="00F27405">
      <w:pPr>
        <w:spacing w:after="0" w:line="240" w:lineRule="auto"/>
      </w:pPr>
      <w:r>
        <w:separator/>
      </w:r>
    </w:p>
  </w:footnote>
  <w:footnote w:type="continuationSeparator" w:id="0">
    <w:p w14:paraId="3EE9EF12" w14:textId="77777777" w:rsidR="00B371AA" w:rsidRDefault="00B371AA" w:rsidP="00F2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2FD"/>
    <w:multiLevelType w:val="hybridMultilevel"/>
    <w:tmpl w:val="7432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750EB"/>
    <w:multiLevelType w:val="hybridMultilevel"/>
    <w:tmpl w:val="439AD888"/>
    <w:lvl w:ilvl="0" w:tplc="7A94E394">
      <w:start w:val="1"/>
      <w:numFmt w:val="decimal"/>
      <w:lvlText w:val="%1."/>
      <w:lvlJc w:val="left"/>
      <w:pPr>
        <w:ind w:left="720" w:hanging="360"/>
      </w:pPr>
      <w:rPr>
        <w:b w:val="0"/>
        <w:color w:val="auto"/>
      </w:rPr>
    </w:lvl>
    <w:lvl w:ilvl="1" w:tplc="85C2EF2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2447255"/>
    <w:multiLevelType w:val="hybridMultilevel"/>
    <w:tmpl w:val="E0501B6E"/>
    <w:lvl w:ilvl="0" w:tplc="70585C6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6C543D8"/>
    <w:multiLevelType w:val="hybridMultilevel"/>
    <w:tmpl w:val="119874C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75A0EFA"/>
    <w:multiLevelType w:val="hybridMultilevel"/>
    <w:tmpl w:val="5CA0D9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7CA47ED"/>
    <w:multiLevelType w:val="hybridMultilevel"/>
    <w:tmpl w:val="2B663DBE"/>
    <w:lvl w:ilvl="0" w:tplc="EDBAA5C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2B4998"/>
    <w:multiLevelType w:val="hybridMultilevel"/>
    <w:tmpl w:val="FBCC62EE"/>
    <w:lvl w:ilvl="0" w:tplc="C870F0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F533B"/>
    <w:multiLevelType w:val="hybridMultilevel"/>
    <w:tmpl w:val="46D4895A"/>
    <w:lvl w:ilvl="0" w:tplc="8A240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9229E"/>
    <w:multiLevelType w:val="hybridMultilevel"/>
    <w:tmpl w:val="734C8D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D307B55"/>
    <w:multiLevelType w:val="hybridMultilevel"/>
    <w:tmpl w:val="440848C2"/>
    <w:lvl w:ilvl="0" w:tplc="98BE17E2">
      <w:start w:val="1"/>
      <w:numFmt w:val="decimal"/>
      <w:lvlText w:val="%1)"/>
      <w:lvlJc w:val="left"/>
      <w:pPr>
        <w:ind w:left="720" w:hanging="360"/>
      </w:pPr>
      <w:rPr>
        <w:b w:val="0"/>
        <w:i w:val="0"/>
        <w:color w:val="auto"/>
      </w:rPr>
    </w:lvl>
    <w:lvl w:ilvl="1" w:tplc="F4B42EB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171774"/>
    <w:multiLevelType w:val="hybridMultilevel"/>
    <w:tmpl w:val="D998574E"/>
    <w:lvl w:ilvl="0" w:tplc="FE3CFB2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AA35A3F"/>
    <w:multiLevelType w:val="hybridMultilevel"/>
    <w:tmpl w:val="B458117A"/>
    <w:lvl w:ilvl="0" w:tplc="0590CD36">
      <w:start w:val="1"/>
      <w:numFmt w:val="upperRoman"/>
      <w:lvlText w:val="%1."/>
      <w:lvlJc w:val="right"/>
      <w:pPr>
        <w:ind w:left="360" w:hanging="360"/>
      </w:pPr>
      <w:rPr>
        <w:b/>
      </w:rPr>
    </w:lvl>
    <w:lvl w:ilvl="1" w:tplc="04150011">
      <w:start w:val="1"/>
      <w:numFmt w:val="decimal"/>
      <w:lvlText w:val="%2)"/>
      <w:lvlJc w:val="left"/>
      <w:pPr>
        <w:ind w:left="1080" w:hanging="360"/>
      </w:pPr>
    </w:lvl>
    <w:lvl w:ilvl="2" w:tplc="1040D27E">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3961C9"/>
    <w:multiLevelType w:val="hybridMultilevel"/>
    <w:tmpl w:val="2F180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245DA"/>
    <w:multiLevelType w:val="hybridMultilevel"/>
    <w:tmpl w:val="83D2B2D4"/>
    <w:lvl w:ilvl="0" w:tplc="7A94E394">
      <w:start w:val="1"/>
      <w:numFmt w:val="decimal"/>
      <w:lvlText w:val="%1."/>
      <w:lvlJc w:val="left"/>
      <w:pPr>
        <w:ind w:left="720" w:hanging="360"/>
      </w:pPr>
      <w:rPr>
        <w:b w:val="0"/>
        <w:color w:val="auto"/>
      </w:rPr>
    </w:lvl>
    <w:lvl w:ilvl="1" w:tplc="F77AB770">
      <w:start w:val="1"/>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C8703D1"/>
    <w:multiLevelType w:val="hybridMultilevel"/>
    <w:tmpl w:val="E8D86C68"/>
    <w:lvl w:ilvl="0" w:tplc="EDBAA5CA">
      <w:start w:val="1"/>
      <w:numFmt w:val="decimal"/>
      <w:lvlText w:val="%1)"/>
      <w:lvlJc w:val="left"/>
      <w:pPr>
        <w:ind w:left="1080" w:hanging="360"/>
      </w:pPr>
      <w:rPr>
        <w:b w:val="0"/>
      </w:rPr>
    </w:lvl>
    <w:lvl w:ilvl="1" w:tplc="2A9641D0">
      <w:start w:val="1"/>
      <w:numFmt w:val="lowerLetter"/>
      <w:lvlText w:val="%2)"/>
      <w:lvlJc w:val="left"/>
      <w:pPr>
        <w:ind w:left="1800" w:hanging="360"/>
      </w:pPr>
      <w:rPr>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001D88"/>
    <w:multiLevelType w:val="hybridMultilevel"/>
    <w:tmpl w:val="14C87F06"/>
    <w:lvl w:ilvl="0" w:tplc="87FE9786">
      <w:start w:val="1"/>
      <w:numFmt w:val="decimal"/>
      <w:lvlText w:val="%1."/>
      <w:lvlJc w:val="left"/>
      <w:pPr>
        <w:ind w:left="720" w:hanging="360"/>
      </w:pPr>
      <w:rPr>
        <w:b/>
        <w:color w:val="auto"/>
      </w:rPr>
    </w:lvl>
    <w:lvl w:ilvl="1" w:tplc="F4B42EB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3324F0"/>
    <w:multiLevelType w:val="hybridMultilevel"/>
    <w:tmpl w:val="82405B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3EA4736"/>
    <w:multiLevelType w:val="hybridMultilevel"/>
    <w:tmpl w:val="4C9C89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6040143"/>
    <w:multiLevelType w:val="hybridMultilevel"/>
    <w:tmpl w:val="3432BF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7F2771D"/>
    <w:multiLevelType w:val="hybridMultilevel"/>
    <w:tmpl w:val="E5E64A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B557ED5"/>
    <w:multiLevelType w:val="hybridMultilevel"/>
    <w:tmpl w:val="3432BF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855BF9"/>
    <w:multiLevelType w:val="hybridMultilevel"/>
    <w:tmpl w:val="64B63998"/>
    <w:lvl w:ilvl="0" w:tplc="0590CD36">
      <w:start w:val="1"/>
      <w:numFmt w:val="upperRoman"/>
      <w:lvlText w:val="%1."/>
      <w:lvlJc w:val="right"/>
      <w:pPr>
        <w:ind w:left="360" w:hanging="360"/>
      </w:pPr>
      <w:rPr>
        <w:b/>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945464"/>
    <w:multiLevelType w:val="hybridMultilevel"/>
    <w:tmpl w:val="3432BF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56C7B8D"/>
    <w:multiLevelType w:val="hybridMultilevel"/>
    <w:tmpl w:val="2716C1CE"/>
    <w:lvl w:ilvl="0" w:tplc="3B26A40E">
      <w:start w:val="1"/>
      <w:numFmt w:val="upperRoman"/>
      <w:lvlText w:val="%1."/>
      <w:lvlJc w:val="left"/>
      <w:pPr>
        <w:ind w:left="1428" w:hanging="720"/>
      </w:pPr>
      <w:rPr>
        <w:rFonts w:cs="Times New Roman" w:hint="default"/>
      </w:rPr>
    </w:lvl>
    <w:lvl w:ilvl="1" w:tplc="0415000F">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45E46C08"/>
    <w:multiLevelType w:val="hybridMultilevel"/>
    <w:tmpl w:val="7EE24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60039E"/>
    <w:multiLevelType w:val="hybridMultilevel"/>
    <w:tmpl w:val="9B601F34"/>
    <w:lvl w:ilvl="0" w:tplc="881E912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64F95"/>
    <w:multiLevelType w:val="hybridMultilevel"/>
    <w:tmpl w:val="46D4895A"/>
    <w:lvl w:ilvl="0" w:tplc="8A240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A244B"/>
    <w:multiLevelType w:val="hybridMultilevel"/>
    <w:tmpl w:val="DB8E9948"/>
    <w:lvl w:ilvl="0" w:tplc="D026D9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A70B8"/>
    <w:multiLevelType w:val="hybridMultilevel"/>
    <w:tmpl w:val="7994A65A"/>
    <w:lvl w:ilvl="0" w:tplc="64F68912">
      <w:start w:val="1"/>
      <w:numFmt w:val="decimal"/>
      <w:lvlText w:val="%1)"/>
      <w:lvlJc w:val="left"/>
      <w:pPr>
        <w:ind w:left="720" w:hanging="360"/>
      </w:pPr>
      <w:rPr>
        <w:b w:val="0"/>
      </w:rPr>
    </w:lvl>
    <w:lvl w:ilvl="1" w:tplc="F4B42EB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154905"/>
    <w:multiLevelType w:val="hybridMultilevel"/>
    <w:tmpl w:val="983CD516"/>
    <w:lvl w:ilvl="0" w:tplc="245C64BA">
      <w:start w:val="1"/>
      <w:numFmt w:val="lowerLetter"/>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319378C"/>
    <w:multiLevelType w:val="hybridMultilevel"/>
    <w:tmpl w:val="478AE1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99367E"/>
    <w:multiLevelType w:val="hybridMultilevel"/>
    <w:tmpl w:val="3154BA3C"/>
    <w:lvl w:ilvl="0" w:tplc="1C101618">
      <w:start w:val="1"/>
      <w:numFmt w:val="decimal"/>
      <w:lvlText w:val="%1."/>
      <w:lvlJc w:val="left"/>
      <w:pPr>
        <w:ind w:left="1428" w:hanging="72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5F1F7158"/>
    <w:multiLevelType w:val="hybridMultilevel"/>
    <w:tmpl w:val="F9B673C4"/>
    <w:lvl w:ilvl="0" w:tplc="04150001">
      <w:start w:val="1"/>
      <w:numFmt w:val="bullet"/>
      <w:lvlText w:val=""/>
      <w:lvlJc w:val="left"/>
      <w:pPr>
        <w:tabs>
          <w:tab w:val="num" w:pos="1490"/>
        </w:tabs>
        <w:ind w:left="1490" w:hanging="360"/>
      </w:pPr>
      <w:rPr>
        <w:rFonts w:ascii="Symbol" w:hAnsi="Symbol" w:hint="default"/>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33" w15:restartNumberingAfterBreak="0">
    <w:nsid w:val="5F627413"/>
    <w:multiLevelType w:val="hybridMultilevel"/>
    <w:tmpl w:val="BE0A30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3F1E86"/>
    <w:multiLevelType w:val="hybridMultilevel"/>
    <w:tmpl w:val="CCB852D6"/>
    <w:lvl w:ilvl="0" w:tplc="33F49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2A5297C"/>
    <w:multiLevelType w:val="hybridMultilevel"/>
    <w:tmpl w:val="6A3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532B3"/>
    <w:multiLevelType w:val="hybridMultilevel"/>
    <w:tmpl w:val="5A92300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7" w15:restartNumberingAfterBreak="0">
    <w:nsid w:val="65757E8B"/>
    <w:multiLevelType w:val="hybridMultilevel"/>
    <w:tmpl w:val="C35AEB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5FA7A81"/>
    <w:multiLevelType w:val="hybridMultilevel"/>
    <w:tmpl w:val="CF16FBA2"/>
    <w:lvl w:ilvl="0" w:tplc="4DE6F8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E766530"/>
    <w:multiLevelType w:val="hybridMultilevel"/>
    <w:tmpl w:val="3A96F920"/>
    <w:lvl w:ilvl="0" w:tplc="1AB85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6C7620"/>
    <w:multiLevelType w:val="hybridMultilevel"/>
    <w:tmpl w:val="E70C721A"/>
    <w:lvl w:ilvl="0" w:tplc="4DE6F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1E1B8F"/>
    <w:multiLevelType w:val="hybridMultilevel"/>
    <w:tmpl w:val="FBEE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C18CE"/>
    <w:multiLevelType w:val="hybridMultilevel"/>
    <w:tmpl w:val="C46E49B8"/>
    <w:lvl w:ilvl="0" w:tplc="7BD4163E">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6"/>
  </w:num>
  <w:num w:numId="4">
    <w:abstractNumId w:val="12"/>
  </w:num>
  <w:num w:numId="5">
    <w:abstractNumId w:val="9"/>
  </w:num>
  <w:num w:numId="6">
    <w:abstractNumId w:val="11"/>
  </w:num>
  <w:num w:numId="7">
    <w:abstractNumId w:val="5"/>
  </w:num>
  <w:num w:numId="8">
    <w:abstractNumId w:val="21"/>
  </w:num>
  <w:num w:numId="9">
    <w:abstractNumId w:val="28"/>
  </w:num>
  <w:num w:numId="10">
    <w:abstractNumId w:val="32"/>
  </w:num>
  <w:num w:numId="11">
    <w:abstractNumId w:val="25"/>
  </w:num>
  <w:num w:numId="12">
    <w:abstractNumId w:val="27"/>
  </w:num>
  <w:num w:numId="13">
    <w:abstractNumId w:val="30"/>
  </w:num>
  <w:num w:numId="14">
    <w:abstractNumId w:val="40"/>
  </w:num>
  <w:num w:numId="15">
    <w:abstractNumId w:val="3"/>
  </w:num>
  <w:num w:numId="16">
    <w:abstractNumId w:val="14"/>
  </w:num>
  <w:num w:numId="17">
    <w:abstractNumId w:val="34"/>
  </w:num>
  <w:num w:numId="18">
    <w:abstractNumId w:val="15"/>
  </w:num>
  <w:num w:numId="19">
    <w:abstractNumId w:val="24"/>
  </w:num>
  <w:num w:numId="20">
    <w:abstractNumId w:val="23"/>
  </w:num>
  <w:num w:numId="21">
    <w:abstractNumId w:val="17"/>
  </w:num>
  <w:num w:numId="22">
    <w:abstractNumId w:val="42"/>
  </w:num>
  <w:num w:numId="23">
    <w:abstractNumId w:val="31"/>
  </w:num>
  <w:num w:numId="24">
    <w:abstractNumId w:val="1"/>
  </w:num>
  <w:num w:numId="25">
    <w:abstractNumId w:val="13"/>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7"/>
  </w:num>
  <w:num w:numId="32">
    <w:abstractNumId w:val="0"/>
  </w:num>
  <w:num w:numId="33">
    <w:abstractNumId w:val="16"/>
  </w:num>
  <w:num w:numId="34">
    <w:abstractNumId w:val="6"/>
  </w:num>
  <w:num w:numId="35">
    <w:abstractNumId w:val="10"/>
  </w:num>
  <w:num w:numId="36">
    <w:abstractNumId w:val="19"/>
  </w:num>
  <w:num w:numId="37">
    <w:abstractNumId w:val="35"/>
  </w:num>
  <w:num w:numId="38">
    <w:abstractNumId w:val="38"/>
  </w:num>
  <w:num w:numId="39">
    <w:abstractNumId w:val="26"/>
  </w:num>
  <w:num w:numId="40">
    <w:abstractNumId w:val="7"/>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2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D0"/>
    <w:rsid w:val="00011425"/>
    <w:rsid w:val="00020653"/>
    <w:rsid w:val="00023A49"/>
    <w:rsid w:val="000243F2"/>
    <w:rsid w:val="00027226"/>
    <w:rsid w:val="00027D92"/>
    <w:rsid w:val="00037B79"/>
    <w:rsid w:val="00066AAB"/>
    <w:rsid w:val="00066C21"/>
    <w:rsid w:val="0007369B"/>
    <w:rsid w:val="0009287B"/>
    <w:rsid w:val="000B573D"/>
    <w:rsid w:val="000E2D13"/>
    <w:rsid w:val="000F2128"/>
    <w:rsid w:val="000F70F2"/>
    <w:rsid w:val="001020AF"/>
    <w:rsid w:val="00103C3C"/>
    <w:rsid w:val="001133DA"/>
    <w:rsid w:val="001166BC"/>
    <w:rsid w:val="00121389"/>
    <w:rsid w:val="00133C02"/>
    <w:rsid w:val="00137EDD"/>
    <w:rsid w:val="00140BDD"/>
    <w:rsid w:val="00142B6F"/>
    <w:rsid w:val="00143945"/>
    <w:rsid w:val="00157E5A"/>
    <w:rsid w:val="001613D4"/>
    <w:rsid w:val="00174148"/>
    <w:rsid w:val="00176C6B"/>
    <w:rsid w:val="001912CE"/>
    <w:rsid w:val="0019504E"/>
    <w:rsid w:val="0019532C"/>
    <w:rsid w:val="001A32B2"/>
    <w:rsid w:val="001A7C27"/>
    <w:rsid w:val="001B49CD"/>
    <w:rsid w:val="001C1237"/>
    <w:rsid w:val="001C1B79"/>
    <w:rsid w:val="001D0995"/>
    <w:rsid w:val="001D3854"/>
    <w:rsid w:val="001E22A5"/>
    <w:rsid w:val="001F0CC8"/>
    <w:rsid w:val="00200900"/>
    <w:rsid w:val="00200CE0"/>
    <w:rsid w:val="002013D2"/>
    <w:rsid w:val="0021509C"/>
    <w:rsid w:val="00223A41"/>
    <w:rsid w:val="00244209"/>
    <w:rsid w:val="0027673C"/>
    <w:rsid w:val="00287725"/>
    <w:rsid w:val="00293675"/>
    <w:rsid w:val="002971D1"/>
    <w:rsid w:val="002A2E51"/>
    <w:rsid w:val="002B75BB"/>
    <w:rsid w:val="002C4AFF"/>
    <w:rsid w:val="002D1978"/>
    <w:rsid w:val="002E713B"/>
    <w:rsid w:val="002F58A6"/>
    <w:rsid w:val="002F6BD0"/>
    <w:rsid w:val="002F7823"/>
    <w:rsid w:val="003057AD"/>
    <w:rsid w:val="00306267"/>
    <w:rsid w:val="003062C5"/>
    <w:rsid w:val="00316832"/>
    <w:rsid w:val="0031719A"/>
    <w:rsid w:val="00331673"/>
    <w:rsid w:val="00331BD1"/>
    <w:rsid w:val="00332343"/>
    <w:rsid w:val="00344536"/>
    <w:rsid w:val="00345346"/>
    <w:rsid w:val="003544D6"/>
    <w:rsid w:val="003608AD"/>
    <w:rsid w:val="00360C0B"/>
    <w:rsid w:val="0036745E"/>
    <w:rsid w:val="00367A05"/>
    <w:rsid w:val="003756BC"/>
    <w:rsid w:val="00376F4E"/>
    <w:rsid w:val="00377CFC"/>
    <w:rsid w:val="00380E60"/>
    <w:rsid w:val="00381B2A"/>
    <w:rsid w:val="00382EB6"/>
    <w:rsid w:val="003C20FB"/>
    <w:rsid w:val="003C4AA7"/>
    <w:rsid w:val="003D0296"/>
    <w:rsid w:val="003D069F"/>
    <w:rsid w:val="003D52E9"/>
    <w:rsid w:val="003D777B"/>
    <w:rsid w:val="00404FDE"/>
    <w:rsid w:val="00407D5F"/>
    <w:rsid w:val="00440A82"/>
    <w:rsid w:val="004539BB"/>
    <w:rsid w:val="004808DB"/>
    <w:rsid w:val="004869C5"/>
    <w:rsid w:val="0049238C"/>
    <w:rsid w:val="0049532F"/>
    <w:rsid w:val="00497899"/>
    <w:rsid w:val="004A18AB"/>
    <w:rsid w:val="004B48F2"/>
    <w:rsid w:val="004B7C48"/>
    <w:rsid w:val="004C2BB6"/>
    <w:rsid w:val="004E29B3"/>
    <w:rsid w:val="004F0810"/>
    <w:rsid w:val="004F749B"/>
    <w:rsid w:val="00510C01"/>
    <w:rsid w:val="00521479"/>
    <w:rsid w:val="00526ED4"/>
    <w:rsid w:val="0053067B"/>
    <w:rsid w:val="005359EB"/>
    <w:rsid w:val="00540049"/>
    <w:rsid w:val="00543CF5"/>
    <w:rsid w:val="00563314"/>
    <w:rsid w:val="00572822"/>
    <w:rsid w:val="00574088"/>
    <w:rsid w:val="00582280"/>
    <w:rsid w:val="00585E67"/>
    <w:rsid w:val="00585F88"/>
    <w:rsid w:val="0059058A"/>
    <w:rsid w:val="00595E16"/>
    <w:rsid w:val="00595EC5"/>
    <w:rsid w:val="005A2F0F"/>
    <w:rsid w:val="005B1CD7"/>
    <w:rsid w:val="005B4A22"/>
    <w:rsid w:val="005C016E"/>
    <w:rsid w:val="005D1C40"/>
    <w:rsid w:val="005D357B"/>
    <w:rsid w:val="00610E51"/>
    <w:rsid w:val="00626BAE"/>
    <w:rsid w:val="00632065"/>
    <w:rsid w:val="0064038B"/>
    <w:rsid w:val="0064401B"/>
    <w:rsid w:val="006455BD"/>
    <w:rsid w:val="00646B60"/>
    <w:rsid w:val="006567A7"/>
    <w:rsid w:val="00671413"/>
    <w:rsid w:val="0068198F"/>
    <w:rsid w:val="00686D31"/>
    <w:rsid w:val="00691B30"/>
    <w:rsid w:val="00693D8B"/>
    <w:rsid w:val="006A2441"/>
    <w:rsid w:val="006D4F61"/>
    <w:rsid w:val="006E26A3"/>
    <w:rsid w:val="006E2975"/>
    <w:rsid w:val="006F598C"/>
    <w:rsid w:val="00712E74"/>
    <w:rsid w:val="00717AC5"/>
    <w:rsid w:val="00717F17"/>
    <w:rsid w:val="00725573"/>
    <w:rsid w:val="0072600C"/>
    <w:rsid w:val="00757ADE"/>
    <w:rsid w:val="007628D2"/>
    <w:rsid w:val="007629A1"/>
    <w:rsid w:val="00763A17"/>
    <w:rsid w:val="007741FF"/>
    <w:rsid w:val="00782C17"/>
    <w:rsid w:val="00784AB3"/>
    <w:rsid w:val="00785CDE"/>
    <w:rsid w:val="0079141E"/>
    <w:rsid w:val="00793245"/>
    <w:rsid w:val="00797A1D"/>
    <w:rsid w:val="007A3291"/>
    <w:rsid w:val="007A3F51"/>
    <w:rsid w:val="007C6A12"/>
    <w:rsid w:val="007D214D"/>
    <w:rsid w:val="007D6EF4"/>
    <w:rsid w:val="007E042C"/>
    <w:rsid w:val="007F5B57"/>
    <w:rsid w:val="00805EA6"/>
    <w:rsid w:val="00820530"/>
    <w:rsid w:val="008308E0"/>
    <w:rsid w:val="00835002"/>
    <w:rsid w:val="008469CC"/>
    <w:rsid w:val="00876378"/>
    <w:rsid w:val="008772E1"/>
    <w:rsid w:val="00877884"/>
    <w:rsid w:val="00877DCB"/>
    <w:rsid w:val="00880568"/>
    <w:rsid w:val="008829BA"/>
    <w:rsid w:val="00883F65"/>
    <w:rsid w:val="00884757"/>
    <w:rsid w:val="00894B83"/>
    <w:rsid w:val="008A55AB"/>
    <w:rsid w:val="008C3656"/>
    <w:rsid w:val="008C3BC4"/>
    <w:rsid w:val="008C4661"/>
    <w:rsid w:val="008C690D"/>
    <w:rsid w:val="008D0205"/>
    <w:rsid w:val="008D7E69"/>
    <w:rsid w:val="008E02C5"/>
    <w:rsid w:val="008E46C5"/>
    <w:rsid w:val="008F30BE"/>
    <w:rsid w:val="008F3AA5"/>
    <w:rsid w:val="008F4AD4"/>
    <w:rsid w:val="00901A0B"/>
    <w:rsid w:val="00915BD3"/>
    <w:rsid w:val="00925ECA"/>
    <w:rsid w:val="009312E3"/>
    <w:rsid w:val="009464C4"/>
    <w:rsid w:val="00952E18"/>
    <w:rsid w:val="0097670B"/>
    <w:rsid w:val="00987911"/>
    <w:rsid w:val="00995220"/>
    <w:rsid w:val="00996081"/>
    <w:rsid w:val="009B708C"/>
    <w:rsid w:val="009D147F"/>
    <w:rsid w:val="009D2445"/>
    <w:rsid w:val="009D2AE8"/>
    <w:rsid w:val="009D4F5C"/>
    <w:rsid w:val="009F77F5"/>
    <w:rsid w:val="00A00270"/>
    <w:rsid w:val="00A038AF"/>
    <w:rsid w:val="00A12159"/>
    <w:rsid w:val="00A13F45"/>
    <w:rsid w:val="00A37D89"/>
    <w:rsid w:val="00A43FF3"/>
    <w:rsid w:val="00AA642A"/>
    <w:rsid w:val="00AD2CC3"/>
    <w:rsid w:val="00AD4B5A"/>
    <w:rsid w:val="00AF37D9"/>
    <w:rsid w:val="00AF3FBB"/>
    <w:rsid w:val="00AF755E"/>
    <w:rsid w:val="00B041F3"/>
    <w:rsid w:val="00B0676C"/>
    <w:rsid w:val="00B16EC1"/>
    <w:rsid w:val="00B255A7"/>
    <w:rsid w:val="00B371AA"/>
    <w:rsid w:val="00B40A76"/>
    <w:rsid w:val="00B62252"/>
    <w:rsid w:val="00B6225B"/>
    <w:rsid w:val="00B6415F"/>
    <w:rsid w:val="00B90B27"/>
    <w:rsid w:val="00B934A6"/>
    <w:rsid w:val="00B935FE"/>
    <w:rsid w:val="00B972EC"/>
    <w:rsid w:val="00BA7596"/>
    <w:rsid w:val="00BB36EC"/>
    <w:rsid w:val="00BB5E82"/>
    <w:rsid w:val="00BC1CAE"/>
    <w:rsid w:val="00BC533C"/>
    <w:rsid w:val="00BC5433"/>
    <w:rsid w:val="00BE3467"/>
    <w:rsid w:val="00C17CB3"/>
    <w:rsid w:val="00C24226"/>
    <w:rsid w:val="00C26C10"/>
    <w:rsid w:val="00C36D43"/>
    <w:rsid w:val="00C44A3B"/>
    <w:rsid w:val="00C45D5A"/>
    <w:rsid w:val="00C46D0B"/>
    <w:rsid w:val="00C47B2B"/>
    <w:rsid w:val="00C47FDD"/>
    <w:rsid w:val="00C53D03"/>
    <w:rsid w:val="00C61B01"/>
    <w:rsid w:val="00C63351"/>
    <w:rsid w:val="00CA3927"/>
    <w:rsid w:val="00CA6DBF"/>
    <w:rsid w:val="00CB667A"/>
    <w:rsid w:val="00CC7B6A"/>
    <w:rsid w:val="00CD3E47"/>
    <w:rsid w:val="00CE3168"/>
    <w:rsid w:val="00D06B39"/>
    <w:rsid w:val="00D11027"/>
    <w:rsid w:val="00D17856"/>
    <w:rsid w:val="00D233FE"/>
    <w:rsid w:val="00D238E1"/>
    <w:rsid w:val="00D23C49"/>
    <w:rsid w:val="00D24C69"/>
    <w:rsid w:val="00D44244"/>
    <w:rsid w:val="00D611FB"/>
    <w:rsid w:val="00D67AEC"/>
    <w:rsid w:val="00D71BC4"/>
    <w:rsid w:val="00D7563E"/>
    <w:rsid w:val="00D760CD"/>
    <w:rsid w:val="00DA457E"/>
    <w:rsid w:val="00DA6333"/>
    <w:rsid w:val="00DC23A4"/>
    <w:rsid w:val="00DC2D99"/>
    <w:rsid w:val="00DD06E8"/>
    <w:rsid w:val="00DD2359"/>
    <w:rsid w:val="00DE523C"/>
    <w:rsid w:val="00DF678F"/>
    <w:rsid w:val="00E0649B"/>
    <w:rsid w:val="00E252C7"/>
    <w:rsid w:val="00E359C8"/>
    <w:rsid w:val="00E561C8"/>
    <w:rsid w:val="00E60FEC"/>
    <w:rsid w:val="00E70FFE"/>
    <w:rsid w:val="00E84237"/>
    <w:rsid w:val="00EA2546"/>
    <w:rsid w:val="00EA6234"/>
    <w:rsid w:val="00EB0852"/>
    <w:rsid w:val="00EC45D5"/>
    <w:rsid w:val="00ED5317"/>
    <w:rsid w:val="00EE2C98"/>
    <w:rsid w:val="00EE3FF9"/>
    <w:rsid w:val="00EF3A0C"/>
    <w:rsid w:val="00F0574A"/>
    <w:rsid w:val="00F27405"/>
    <w:rsid w:val="00F339D2"/>
    <w:rsid w:val="00F35148"/>
    <w:rsid w:val="00F4565B"/>
    <w:rsid w:val="00F51B1F"/>
    <w:rsid w:val="00F54206"/>
    <w:rsid w:val="00F8563E"/>
    <w:rsid w:val="00F91636"/>
    <w:rsid w:val="00F932F8"/>
    <w:rsid w:val="00F961D0"/>
    <w:rsid w:val="00FC01DB"/>
    <w:rsid w:val="00FC3821"/>
    <w:rsid w:val="00FC6AF0"/>
    <w:rsid w:val="00FE0300"/>
    <w:rsid w:val="00FE3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0ECA"/>
  <w15:docId w15:val="{B5E58F83-E59C-4A21-AABC-993FA80A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B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6BD0"/>
    <w:pPr>
      <w:ind w:left="720"/>
      <w:contextualSpacing/>
    </w:pPr>
  </w:style>
  <w:style w:type="character" w:customStyle="1" w:styleId="wyrokwyroktk">
    <w:name w:val="wyrok_wyroktk"/>
    <w:basedOn w:val="Domylnaczcionkaakapitu"/>
    <w:uiPriority w:val="99"/>
    <w:rsid w:val="00671413"/>
    <w:rPr>
      <w:rFonts w:cs="Times New Roman"/>
    </w:rPr>
  </w:style>
  <w:style w:type="character" w:styleId="Hipercze">
    <w:name w:val="Hyperlink"/>
    <w:uiPriority w:val="99"/>
    <w:rsid w:val="008C3BC4"/>
    <w:rPr>
      <w:color w:val="0000FF"/>
      <w:u w:val="single"/>
    </w:rPr>
  </w:style>
  <w:style w:type="paragraph" w:customStyle="1" w:styleId="oznrodzaktutznustawalubrozporzdzenieiorganwydajcy">
    <w:name w:val="oznrodzaktutznustawalubrozporzdzenieiorganwydajcy"/>
    <w:basedOn w:val="Normalny"/>
    <w:rsid w:val="00116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116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116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web">
    <w:name w:val="normalweb"/>
    <w:basedOn w:val="Normalny"/>
    <w:rsid w:val="00293675"/>
    <w:pPr>
      <w:spacing w:after="45"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2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405"/>
    <w:rPr>
      <w:sz w:val="20"/>
      <w:szCs w:val="20"/>
    </w:rPr>
  </w:style>
  <w:style w:type="character" w:styleId="Odwoanieprzypisukocowego">
    <w:name w:val="endnote reference"/>
    <w:basedOn w:val="Domylnaczcionkaakapitu"/>
    <w:uiPriority w:val="99"/>
    <w:semiHidden/>
    <w:unhideWhenUsed/>
    <w:rsid w:val="00F27405"/>
    <w:rPr>
      <w:vertAlign w:val="superscript"/>
    </w:rPr>
  </w:style>
  <w:style w:type="character" w:styleId="Odwoanieprzypisudolnego">
    <w:name w:val="footnote reference"/>
    <w:basedOn w:val="Domylnaczcionkaakapitu"/>
    <w:uiPriority w:val="99"/>
    <w:semiHidden/>
    <w:rsid w:val="00C45D5A"/>
    <w:rPr>
      <w:rFonts w:cs="Times New Roman"/>
      <w:vertAlign w:val="superscript"/>
    </w:rPr>
  </w:style>
  <w:style w:type="paragraph" w:styleId="NormalnyWeb">
    <w:name w:val="Normal (Web)"/>
    <w:basedOn w:val="Normalny"/>
    <w:uiPriority w:val="99"/>
    <w:unhideWhenUsed/>
    <w:rsid w:val="005C016E"/>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2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32456">
      <w:bodyDiv w:val="1"/>
      <w:marLeft w:val="0"/>
      <w:marRight w:val="0"/>
      <w:marTop w:val="0"/>
      <w:marBottom w:val="0"/>
      <w:divBdr>
        <w:top w:val="none" w:sz="0" w:space="0" w:color="auto"/>
        <w:left w:val="none" w:sz="0" w:space="0" w:color="auto"/>
        <w:bottom w:val="none" w:sz="0" w:space="0" w:color="auto"/>
        <w:right w:val="none" w:sz="0" w:space="0" w:color="auto"/>
      </w:divBdr>
    </w:div>
    <w:div w:id="1836339466">
      <w:bodyDiv w:val="1"/>
      <w:marLeft w:val="0"/>
      <w:marRight w:val="0"/>
      <w:marTop w:val="0"/>
      <w:marBottom w:val="0"/>
      <w:divBdr>
        <w:top w:val="none" w:sz="0" w:space="0" w:color="auto"/>
        <w:left w:val="none" w:sz="0" w:space="0" w:color="auto"/>
        <w:bottom w:val="none" w:sz="0" w:space="0" w:color="auto"/>
        <w:right w:val="none" w:sz="0" w:space="0" w:color="auto"/>
      </w:divBdr>
    </w:div>
    <w:div w:id="20802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hr.pl/wp-content/uploads/2016/12/HFPC_opinia_1312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eryci-sg.org.pl/wp/wp-content/uploads/2016/12/prof.-Chmaj-" TargetMode="External"/><Relationship Id="rId4" Type="http://schemas.openxmlformats.org/officeDocument/2006/relationships/settings" Target="settings.xml"/><Relationship Id="rId9" Type="http://schemas.openxmlformats.org/officeDocument/2006/relationships/hyperlink" Target="http://www.zbfsop.pl/images/wlasne/opiniaprofmarkachmaja2016112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DD52-CB2D-4BFD-92A3-A102132B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5753</Words>
  <Characters>34522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lapek</dc:creator>
  <cp:lastModifiedBy>adamczyk.andrzej.m@gmail.com</cp:lastModifiedBy>
  <cp:revision>3</cp:revision>
  <cp:lastPrinted>2017-08-04T08:39:00Z</cp:lastPrinted>
  <dcterms:created xsi:type="dcterms:W3CDTF">2020-05-04T07:34:00Z</dcterms:created>
  <dcterms:modified xsi:type="dcterms:W3CDTF">2020-05-04T07:39:00Z</dcterms:modified>
</cp:coreProperties>
</file>